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864" w:rsidRPr="002C30D6" w:rsidRDefault="00394BD5" w:rsidP="00FB6864">
      <w:pPr>
        <w:pStyle w:val="Pealkiri"/>
        <w:spacing w:before="0" w:after="0"/>
        <w:jc w:val="center"/>
        <w:rPr>
          <w:rFonts w:asciiTheme="minorHAnsi" w:hAnsiTheme="minorHAnsi"/>
          <w:color w:val="002060"/>
          <w:lang w:val="en-GB"/>
        </w:rPr>
      </w:pPr>
      <w:r>
        <w:rPr>
          <w:rFonts w:asciiTheme="minorHAnsi" w:hAnsiTheme="minorHAnsi"/>
          <w:color w:val="002060"/>
          <w:lang w:val="en-GB"/>
        </w:rPr>
        <w:t>Soovitused kolmanda sektori organisatsioonidele Lõuna-Eesti</w:t>
      </w:r>
      <w:r w:rsidR="009974D2">
        <w:rPr>
          <w:rFonts w:asciiTheme="minorHAnsi" w:hAnsiTheme="minorHAnsi"/>
          <w:color w:val="002060"/>
          <w:lang w:val="en-GB"/>
        </w:rPr>
        <w:t xml:space="preserve"> uuringu alusel</w:t>
      </w:r>
      <w:bookmarkStart w:id="0" w:name="_GoBack"/>
      <w:bookmarkEnd w:id="0"/>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p w:rsidR="00FB6864" w:rsidRDefault="00FB6864" w:rsidP="00FB6864">
      <w:pPr>
        <w:rPr>
          <w:lang w:val="en-GB"/>
        </w:rPr>
      </w:pPr>
    </w:p>
    <w:tbl>
      <w:tblPr>
        <w:tblStyle w:val="Tabelaraportuostanie"/>
        <w:tblW w:w="5000" w:type="pct"/>
        <w:tblLook w:val="04A0" w:firstRow="1" w:lastRow="0" w:firstColumn="1" w:lastColumn="0" w:noHBand="0" w:noVBand="1"/>
      </w:tblPr>
      <w:tblGrid>
        <w:gridCol w:w="2773"/>
        <w:gridCol w:w="3600"/>
        <w:gridCol w:w="3596"/>
      </w:tblGrid>
      <w:tr w:rsidR="00FB6864" w:rsidRPr="002C30D6" w:rsidTr="00287F2D">
        <w:trPr>
          <w:cnfStyle w:val="100000000000" w:firstRow="1" w:lastRow="0" w:firstColumn="0" w:lastColumn="0" w:oddVBand="0" w:evenVBand="0" w:oddHBand="0" w:evenHBand="0" w:firstRowFirstColumn="0" w:firstRowLastColumn="0" w:lastRowFirstColumn="0" w:lastRowLastColumn="0"/>
        </w:trPr>
        <w:tc>
          <w:tcPr>
            <w:tcW w:w="2584" w:type="dxa"/>
          </w:tcPr>
          <w:p w:rsidR="00FB6864" w:rsidRPr="002C30D6" w:rsidRDefault="00FB6864" w:rsidP="00287F2D">
            <w:pPr>
              <w:rPr>
                <w:rFonts w:asciiTheme="minorHAnsi" w:hAnsiTheme="minorHAnsi"/>
                <w:caps w:val="0"/>
                <w:sz w:val="24"/>
                <w:szCs w:val="24"/>
                <w:lang w:val="en-GB"/>
              </w:rPr>
            </w:pPr>
          </w:p>
          <w:p w:rsidR="00FB6864" w:rsidRPr="002C30D6" w:rsidRDefault="00394BD5" w:rsidP="00287F2D">
            <w:pPr>
              <w:rPr>
                <w:rFonts w:asciiTheme="minorHAnsi" w:hAnsiTheme="minorHAnsi"/>
                <w:sz w:val="24"/>
                <w:szCs w:val="24"/>
                <w:lang w:val="en-GB"/>
              </w:rPr>
            </w:pPr>
            <w:r>
              <w:rPr>
                <w:rFonts w:asciiTheme="minorHAnsi" w:hAnsiTheme="minorHAnsi"/>
                <w:sz w:val="24"/>
                <w:szCs w:val="24"/>
                <w:lang w:val="en-GB"/>
              </w:rPr>
              <w:t>Koostatud</w:t>
            </w:r>
            <w:r w:rsidR="00FB6864" w:rsidRPr="002C30D6">
              <w:rPr>
                <w:rFonts w:asciiTheme="minorHAnsi" w:hAnsiTheme="minorHAnsi"/>
                <w:sz w:val="24"/>
                <w:szCs w:val="24"/>
                <w:lang w:val="en-GB"/>
              </w:rPr>
              <w:t xml:space="preserve"> </w:t>
            </w:r>
          </w:p>
        </w:tc>
        <w:tc>
          <w:tcPr>
            <w:tcW w:w="3354" w:type="dxa"/>
          </w:tcPr>
          <w:p w:rsidR="00FB6864" w:rsidRPr="002C30D6" w:rsidRDefault="00394BD5" w:rsidP="00287F2D">
            <w:pPr>
              <w:rPr>
                <w:rFonts w:asciiTheme="minorHAnsi" w:hAnsiTheme="minorHAnsi"/>
                <w:sz w:val="24"/>
                <w:szCs w:val="24"/>
                <w:lang w:val="en-GB"/>
              </w:rPr>
            </w:pPr>
            <w:r>
              <w:rPr>
                <w:rFonts w:asciiTheme="minorHAnsi" w:hAnsiTheme="minorHAnsi"/>
                <w:sz w:val="24"/>
                <w:szCs w:val="24"/>
                <w:lang w:val="en-GB"/>
              </w:rPr>
              <w:t>projekti nimi</w:t>
            </w:r>
            <w:r w:rsidR="00FB6864" w:rsidRPr="002C30D6">
              <w:rPr>
                <w:rFonts w:asciiTheme="minorHAnsi" w:hAnsiTheme="minorHAnsi"/>
                <w:sz w:val="24"/>
                <w:szCs w:val="24"/>
                <w:lang w:val="en-GB"/>
              </w:rPr>
              <w:t xml:space="preserve"> </w:t>
            </w:r>
          </w:p>
        </w:tc>
        <w:tc>
          <w:tcPr>
            <w:tcW w:w="3351" w:type="dxa"/>
          </w:tcPr>
          <w:p w:rsidR="00FB6864" w:rsidRPr="002C30D6" w:rsidRDefault="00394BD5" w:rsidP="00287F2D">
            <w:pPr>
              <w:rPr>
                <w:rFonts w:asciiTheme="minorHAnsi" w:hAnsiTheme="minorHAnsi"/>
                <w:sz w:val="24"/>
                <w:szCs w:val="24"/>
                <w:lang w:val="en-GB"/>
              </w:rPr>
            </w:pPr>
            <w:r>
              <w:rPr>
                <w:rFonts w:asciiTheme="minorHAnsi" w:hAnsiTheme="minorHAnsi"/>
                <w:sz w:val="24"/>
                <w:szCs w:val="24"/>
                <w:lang w:val="en-GB"/>
              </w:rPr>
              <w:t>koostajad</w:t>
            </w:r>
            <w:r w:rsidR="00FB6864" w:rsidRPr="002C30D6">
              <w:rPr>
                <w:rFonts w:asciiTheme="minorHAnsi" w:hAnsiTheme="minorHAnsi"/>
                <w:sz w:val="24"/>
                <w:szCs w:val="24"/>
                <w:lang w:val="en-GB"/>
              </w:rPr>
              <w:t xml:space="preserve"> </w:t>
            </w:r>
          </w:p>
        </w:tc>
      </w:tr>
      <w:tr w:rsidR="00FB6864" w:rsidRPr="002C30D6" w:rsidTr="00287F2D">
        <w:tc>
          <w:tcPr>
            <w:tcW w:w="2584" w:type="dxa"/>
          </w:tcPr>
          <w:p w:rsidR="00FB6864" w:rsidRPr="002C30D6" w:rsidRDefault="00FB6864" w:rsidP="00287F2D">
            <w:pPr>
              <w:rPr>
                <w:color w:val="auto"/>
                <w:sz w:val="24"/>
                <w:szCs w:val="24"/>
                <w:lang w:val="en-GB"/>
              </w:rPr>
            </w:pPr>
            <w:r w:rsidRPr="002C30D6">
              <w:rPr>
                <w:color w:val="auto"/>
                <w:sz w:val="24"/>
                <w:szCs w:val="24"/>
                <w:lang w:val="en-GB"/>
              </w:rPr>
              <w:t>15</w:t>
            </w:r>
            <w:r w:rsidR="00394BD5">
              <w:rPr>
                <w:color w:val="auto"/>
                <w:sz w:val="24"/>
                <w:szCs w:val="24"/>
                <w:lang w:val="en-GB"/>
              </w:rPr>
              <w:t xml:space="preserve">. </w:t>
            </w:r>
            <w:proofErr w:type="spellStart"/>
            <w:r w:rsidR="00394BD5">
              <w:rPr>
                <w:color w:val="auto"/>
                <w:sz w:val="24"/>
                <w:szCs w:val="24"/>
                <w:lang w:val="en-GB"/>
              </w:rPr>
              <w:t>märts</w:t>
            </w:r>
            <w:proofErr w:type="spellEnd"/>
            <w:r w:rsidRPr="002C30D6">
              <w:rPr>
                <w:color w:val="auto"/>
                <w:sz w:val="24"/>
                <w:szCs w:val="24"/>
                <w:lang w:val="en-GB"/>
              </w:rPr>
              <w:t xml:space="preserve"> 2018</w:t>
            </w:r>
          </w:p>
          <w:p w:rsidR="00FB6864" w:rsidRPr="002C30D6" w:rsidRDefault="00FB6864" w:rsidP="00287F2D">
            <w:pPr>
              <w:rPr>
                <w:color w:val="auto"/>
                <w:sz w:val="24"/>
                <w:szCs w:val="24"/>
                <w:lang w:val="en-GB"/>
              </w:rPr>
            </w:pPr>
          </w:p>
          <w:p w:rsidR="00FB6864" w:rsidRPr="002C30D6" w:rsidRDefault="00FB6864" w:rsidP="00287F2D">
            <w:pPr>
              <w:rPr>
                <w:color w:val="auto"/>
                <w:sz w:val="24"/>
                <w:szCs w:val="24"/>
                <w:lang w:val="en-GB"/>
              </w:rPr>
            </w:pPr>
            <w:r>
              <w:rPr>
                <w:color w:val="auto"/>
                <w:sz w:val="24"/>
                <w:szCs w:val="24"/>
                <w:lang w:val="en-GB"/>
              </w:rPr>
              <w:t>Estonia</w:t>
            </w:r>
            <w:r w:rsidRPr="002C30D6">
              <w:rPr>
                <w:color w:val="auto"/>
                <w:sz w:val="24"/>
                <w:szCs w:val="24"/>
                <w:lang w:val="en-GB"/>
              </w:rPr>
              <w:t>,</w:t>
            </w:r>
            <w:r w:rsidR="00394BD5">
              <w:rPr>
                <w:color w:val="auto"/>
                <w:sz w:val="24"/>
                <w:szCs w:val="24"/>
                <w:lang w:val="en-GB"/>
              </w:rPr>
              <w:t xml:space="preserve"> </w:t>
            </w:r>
            <w:r>
              <w:rPr>
                <w:color w:val="auto"/>
                <w:sz w:val="24"/>
                <w:szCs w:val="24"/>
                <w:lang w:val="en-GB"/>
              </w:rPr>
              <w:t>Tallinn</w:t>
            </w:r>
          </w:p>
        </w:tc>
        <w:tc>
          <w:tcPr>
            <w:tcW w:w="3354" w:type="dxa"/>
          </w:tcPr>
          <w:p w:rsidR="00FB6864" w:rsidRPr="002C30D6" w:rsidRDefault="00FB6864" w:rsidP="00287F2D">
            <w:pPr>
              <w:rPr>
                <w:i/>
                <w:color w:val="auto"/>
                <w:sz w:val="24"/>
                <w:szCs w:val="24"/>
                <w:lang w:val="en-GB"/>
              </w:rPr>
            </w:pPr>
            <w:r w:rsidRPr="002C30D6">
              <w:rPr>
                <w:i/>
                <w:color w:val="auto"/>
                <w:sz w:val="24"/>
                <w:szCs w:val="24"/>
                <w:lang w:val="en-GB"/>
              </w:rPr>
              <w:t xml:space="preserve">Old Guys Say Yes </w:t>
            </w:r>
            <w:proofErr w:type="gramStart"/>
            <w:r w:rsidRPr="002C30D6">
              <w:rPr>
                <w:i/>
                <w:color w:val="auto"/>
                <w:sz w:val="24"/>
                <w:szCs w:val="24"/>
                <w:lang w:val="en-GB"/>
              </w:rPr>
              <w:t>To</w:t>
            </w:r>
            <w:proofErr w:type="gramEnd"/>
            <w:r w:rsidRPr="002C30D6">
              <w:rPr>
                <w:i/>
                <w:color w:val="auto"/>
                <w:sz w:val="24"/>
                <w:szCs w:val="24"/>
                <w:lang w:val="en-GB"/>
              </w:rPr>
              <w:t xml:space="preserve"> Community </w:t>
            </w:r>
          </w:p>
          <w:p w:rsidR="00FB6864" w:rsidRPr="002C30D6" w:rsidRDefault="00FB6864" w:rsidP="00287F2D">
            <w:pPr>
              <w:rPr>
                <w:color w:val="auto"/>
                <w:sz w:val="24"/>
                <w:szCs w:val="24"/>
                <w:lang w:val="en-GB"/>
              </w:rPr>
            </w:pPr>
            <w:r w:rsidRPr="002C30D6">
              <w:rPr>
                <w:color w:val="auto"/>
                <w:sz w:val="24"/>
                <w:szCs w:val="24"/>
                <w:lang w:val="en-GB"/>
              </w:rPr>
              <w:t>16-204-021604</w:t>
            </w:r>
          </w:p>
          <w:p w:rsidR="00FB6864" w:rsidRPr="002C30D6" w:rsidRDefault="00FB6864" w:rsidP="00287F2D">
            <w:pPr>
              <w:rPr>
                <w:color w:val="auto"/>
                <w:sz w:val="24"/>
                <w:szCs w:val="24"/>
                <w:lang w:val="en-GB"/>
              </w:rPr>
            </w:pPr>
            <w:r w:rsidRPr="002C30D6">
              <w:rPr>
                <w:color w:val="auto"/>
                <w:sz w:val="24"/>
                <w:szCs w:val="24"/>
                <w:lang w:val="en-GB"/>
              </w:rPr>
              <w:t>KA2-AR-9/16</w:t>
            </w:r>
          </w:p>
        </w:tc>
        <w:tc>
          <w:tcPr>
            <w:tcW w:w="3351" w:type="dxa"/>
          </w:tcPr>
          <w:p w:rsidR="00FB6864" w:rsidRPr="00A60CE4" w:rsidRDefault="00FB6864" w:rsidP="00287F2D">
            <w:pPr>
              <w:spacing w:before="0" w:after="0"/>
              <w:rPr>
                <w:color w:val="auto"/>
                <w:sz w:val="24"/>
                <w:szCs w:val="24"/>
                <w:lang w:val="it-IT"/>
              </w:rPr>
            </w:pPr>
            <w:r>
              <w:rPr>
                <w:color w:val="auto"/>
                <w:sz w:val="24"/>
                <w:szCs w:val="24"/>
                <w:lang w:val="it-IT"/>
              </w:rPr>
              <w:t>Iris Pettai (Tallinn</w:t>
            </w:r>
            <w:r w:rsidR="00394BD5">
              <w:rPr>
                <w:color w:val="auto"/>
                <w:sz w:val="24"/>
                <w:szCs w:val="24"/>
                <w:lang w:val="it-IT"/>
              </w:rPr>
              <w:t>a Ülikool</w:t>
            </w:r>
            <w:r>
              <w:rPr>
                <w:color w:val="auto"/>
                <w:sz w:val="24"/>
                <w:szCs w:val="24"/>
                <w:lang w:val="it-IT"/>
              </w:rPr>
              <w:t>)</w:t>
            </w:r>
          </w:p>
          <w:p w:rsidR="00FB6864" w:rsidRDefault="00FB6864" w:rsidP="00287F2D">
            <w:pPr>
              <w:spacing w:before="0" w:after="0"/>
              <w:rPr>
                <w:color w:val="auto"/>
                <w:sz w:val="24"/>
                <w:szCs w:val="24"/>
                <w:lang w:val="it-IT"/>
              </w:rPr>
            </w:pPr>
            <w:r>
              <w:rPr>
                <w:color w:val="auto"/>
                <w:sz w:val="24"/>
                <w:szCs w:val="24"/>
                <w:lang w:val="it-IT"/>
              </w:rPr>
              <w:t>Tiina Tambaum (</w:t>
            </w:r>
            <w:r w:rsidR="00394BD5">
              <w:rPr>
                <w:color w:val="auto"/>
                <w:sz w:val="24"/>
                <w:szCs w:val="24"/>
                <w:lang w:val="it-IT"/>
              </w:rPr>
              <w:t>Tallinna Ülikool</w:t>
            </w:r>
            <w:r>
              <w:rPr>
                <w:color w:val="auto"/>
                <w:sz w:val="24"/>
                <w:szCs w:val="24"/>
                <w:lang w:val="it-IT"/>
              </w:rPr>
              <w:t>)</w:t>
            </w:r>
          </w:p>
          <w:p w:rsidR="00FB6864" w:rsidRPr="00A60CE4" w:rsidRDefault="00FB6864" w:rsidP="00287F2D">
            <w:pPr>
              <w:spacing w:before="0" w:after="0"/>
              <w:rPr>
                <w:color w:val="auto"/>
                <w:sz w:val="24"/>
                <w:szCs w:val="24"/>
                <w:lang w:val="it-IT"/>
              </w:rPr>
            </w:pPr>
            <w:r>
              <w:rPr>
                <w:color w:val="auto"/>
                <w:sz w:val="24"/>
                <w:szCs w:val="24"/>
                <w:lang w:val="it-IT"/>
              </w:rPr>
              <w:t>Sirje Plaks (Andras)</w:t>
            </w:r>
          </w:p>
        </w:tc>
      </w:tr>
    </w:tbl>
    <w:p w:rsidR="00FB6864" w:rsidRPr="00A60CE4" w:rsidRDefault="00FB6864" w:rsidP="00FB6864">
      <w:pPr>
        <w:rPr>
          <w:sz w:val="24"/>
          <w:szCs w:val="24"/>
          <w:lang w:val="it-IT"/>
        </w:rPr>
      </w:pPr>
    </w:p>
    <w:p w:rsidR="00FB6864" w:rsidRPr="00A60CE4" w:rsidRDefault="00FB6864" w:rsidP="00FB6864">
      <w:pPr>
        <w:rPr>
          <w:sz w:val="24"/>
          <w:szCs w:val="24"/>
          <w:lang w:val="it-IT"/>
        </w:rPr>
      </w:pPr>
    </w:p>
    <w:tbl>
      <w:tblPr>
        <w:tblStyle w:val="Tabelaraportuostanie"/>
        <w:tblW w:w="5000" w:type="pct"/>
        <w:tblLook w:val="04A0" w:firstRow="1" w:lastRow="0" w:firstColumn="1" w:lastColumn="0" w:noHBand="0" w:noVBand="1"/>
      </w:tblPr>
      <w:tblGrid>
        <w:gridCol w:w="2773"/>
        <w:gridCol w:w="3600"/>
        <w:gridCol w:w="3596"/>
      </w:tblGrid>
      <w:tr w:rsidR="00FB6864" w:rsidRPr="002C30D6" w:rsidTr="00287F2D">
        <w:trPr>
          <w:cnfStyle w:val="100000000000" w:firstRow="1" w:lastRow="0" w:firstColumn="0" w:lastColumn="0" w:oddVBand="0" w:evenVBand="0" w:oddHBand="0" w:evenHBand="0" w:firstRowFirstColumn="0" w:firstRowLastColumn="0" w:lastRowFirstColumn="0" w:lastRowLastColumn="0"/>
        </w:trPr>
        <w:tc>
          <w:tcPr>
            <w:tcW w:w="9289" w:type="dxa"/>
            <w:gridSpan w:val="3"/>
          </w:tcPr>
          <w:p w:rsidR="00FB6864" w:rsidRPr="002C30D6" w:rsidRDefault="00394BD5" w:rsidP="00287F2D">
            <w:pPr>
              <w:rPr>
                <w:rFonts w:asciiTheme="minorHAnsi" w:hAnsiTheme="minorHAnsi"/>
                <w:sz w:val="24"/>
                <w:szCs w:val="24"/>
                <w:lang w:val="en-GB"/>
              </w:rPr>
            </w:pPr>
            <w:r>
              <w:rPr>
                <w:rFonts w:asciiTheme="minorHAnsi" w:hAnsiTheme="minorHAnsi"/>
                <w:sz w:val="24"/>
                <w:szCs w:val="24"/>
                <w:lang w:val="en-GB"/>
              </w:rPr>
              <w:t>avaldatud</w:t>
            </w:r>
            <w:r w:rsidR="00FB6864" w:rsidRPr="002C30D6">
              <w:rPr>
                <w:rFonts w:asciiTheme="minorHAnsi" w:hAnsiTheme="minorHAnsi"/>
                <w:sz w:val="24"/>
                <w:szCs w:val="24"/>
                <w:lang w:val="en-GB"/>
              </w:rPr>
              <w:t xml:space="preserve"> </w:t>
            </w:r>
          </w:p>
        </w:tc>
      </w:tr>
      <w:tr w:rsidR="00FB6864" w:rsidRPr="002C30D6" w:rsidTr="00287F2D">
        <w:tc>
          <w:tcPr>
            <w:tcW w:w="2584" w:type="dxa"/>
          </w:tcPr>
          <w:p w:rsidR="00FB6864" w:rsidRPr="002C30D6" w:rsidRDefault="00394BD5" w:rsidP="00287F2D">
            <w:pPr>
              <w:rPr>
                <w:color w:val="auto"/>
                <w:sz w:val="24"/>
                <w:szCs w:val="24"/>
                <w:lang w:val="en-GB"/>
              </w:rPr>
            </w:pPr>
            <w:proofErr w:type="spellStart"/>
            <w:r>
              <w:rPr>
                <w:color w:val="auto"/>
                <w:sz w:val="24"/>
                <w:szCs w:val="24"/>
                <w:lang w:val="en-GB"/>
              </w:rPr>
              <w:t>Juuli</w:t>
            </w:r>
            <w:proofErr w:type="spellEnd"/>
            <w:r w:rsidR="00FB6864" w:rsidRPr="002C30D6">
              <w:rPr>
                <w:color w:val="auto"/>
                <w:sz w:val="24"/>
                <w:szCs w:val="24"/>
                <w:lang w:val="en-GB"/>
              </w:rPr>
              <w:t xml:space="preserve"> 2018</w:t>
            </w:r>
          </w:p>
        </w:tc>
        <w:tc>
          <w:tcPr>
            <w:tcW w:w="3354" w:type="dxa"/>
          </w:tcPr>
          <w:p w:rsidR="00FB6864" w:rsidRPr="002C30D6" w:rsidRDefault="00FB6864" w:rsidP="00287F2D">
            <w:pPr>
              <w:rPr>
                <w:color w:val="auto"/>
                <w:sz w:val="24"/>
                <w:szCs w:val="24"/>
                <w:lang w:val="en-GB"/>
              </w:rPr>
            </w:pPr>
          </w:p>
        </w:tc>
        <w:tc>
          <w:tcPr>
            <w:tcW w:w="3351" w:type="dxa"/>
          </w:tcPr>
          <w:p w:rsidR="00FB6864" w:rsidRPr="002C30D6" w:rsidRDefault="00FB6864" w:rsidP="00287F2D">
            <w:pPr>
              <w:spacing w:before="0" w:after="0"/>
              <w:rPr>
                <w:color w:val="auto"/>
                <w:sz w:val="24"/>
                <w:szCs w:val="24"/>
                <w:lang w:val="en-GB"/>
              </w:rPr>
            </w:pPr>
          </w:p>
        </w:tc>
      </w:tr>
    </w:tbl>
    <w:p w:rsidR="00FB6864" w:rsidRDefault="00FB6864" w:rsidP="00FB6864">
      <w:pPr>
        <w:rPr>
          <w:lang w:val="en-GB"/>
        </w:rPr>
      </w:pPr>
    </w:p>
    <w:p w:rsidR="00FB6864" w:rsidRDefault="00FB6864" w:rsidP="00FB6864">
      <w:pPr>
        <w:rPr>
          <w:lang w:val="en-GB"/>
        </w:rPr>
      </w:pPr>
    </w:p>
    <w:p w:rsidR="00FB6864" w:rsidRDefault="00FB6864">
      <w:r>
        <w:br w:type="page"/>
      </w:r>
    </w:p>
    <w:p w:rsidR="00FB6864" w:rsidRPr="002C30D6" w:rsidRDefault="00FB6864" w:rsidP="00FB6864">
      <w:pPr>
        <w:pStyle w:val="nagwek1"/>
        <w:rPr>
          <w:rFonts w:asciiTheme="minorHAnsi" w:hAnsiTheme="minorHAnsi"/>
          <w:b/>
          <w:sz w:val="24"/>
          <w:szCs w:val="24"/>
          <w:lang w:val="en-GB"/>
        </w:rPr>
      </w:pPr>
      <w:r>
        <w:rPr>
          <w:rFonts w:asciiTheme="minorHAnsi" w:hAnsiTheme="minorHAnsi"/>
          <w:b/>
          <w:sz w:val="24"/>
          <w:szCs w:val="24"/>
          <w:lang w:val="en-GB"/>
        </w:rPr>
        <w:lastRenderedPageBreak/>
        <w:t>2</w:t>
      </w:r>
      <w:r w:rsidRPr="002C30D6">
        <w:rPr>
          <w:rFonts w:asciiTheme="minorHAnsi" w:hAnsiTheme="minorHAnsi"/>
          <w:b/>
          <w:sz w:val="24"/>
          <w:szCs w:val="24"/>
          <w:lang w:val="en-GB"/>
        </w:rPr>
        <w:t xml:space="preserve"> </w:t>
      </w:r>
      <w:r w:rsidR="00394BD5">
        <w:rPr>
          <w:rFonts w:asciiTheme="minorHAnsi" w:hAnsiTheme="minorHAnsi"/>
          <w:b/>
          <w:sz w:val="24"/>
          <w:szCs w:val="24"/>
          <w:lang w:val="en-GB"/>
        </w:rPr>
        <w:t>sotsiokultuurliste ja majanduslike tingimuste kirjeldus</w:t>
      </w:r>
      <w:r w:rsidRPr="002C30D6">
        <w:rPr>
          <w:rFonts w:asciiTheme="minorHAnsi" w:hAnsiTheme="minorHAnsi"/>
          <w:b/>
          <w:sz w:val="24"/>
          <w:szCs w:val="24"/>
          <w:lang w:val="en-GB"/>
        </w:rPr>
        <w:t xml:space="preserve"> </w:t>
      </w:r>
    </w:p>
    <w:p w:rsidR="00394BD5" w:rsidRPr="002B7B1C" w:rsidRDefault="00394BD5" w:rsidP="00394BD5">
      <w:pPr>
        <w:autoSpaceDE w:val="0"/>
        <w:autoSpaceDN w:val="0"/>
        <w:adjustRightInd w:val="0"/>
        <w:spacing w:after="0"/>
        <w:rPr>
          <w:rFonts w:asciiTheme="majorHAnsi" w:hAnsiTheme="majorHAnsi" w:cstheme="majorHAnsi"/>
          <w:kern w:val="0"/>
          <w:sz w:val="24"/>
          <w:szCs w:val="24"/>
        </w:rPr>
      </w:pPr>
      <w:r w:rsidRPr="002B7B1C">
        <w:rPr>
          <w:rFonts w:asciiTheme="majorHAnsi" w:hAnsiTheme="majorHAnsi" w:cstheme="majorHAnsi"/>
          <w:color w:val="000000" w:themeColor="text1"/>
          <w:sz w:val="24"/>
          <w:szCs w:val="24"/>
        </w:rPr>
        <w:t xml:space="preserve">Eestis elab 1,3 miljonit inimest. Elanikkonna tihedus on 30 in/km².  </w:t>
      </w:r>
      <w:r w:rsidRPr="002B7B1C">
        <w:rPr>
          <w:rFonts w:asciiTheme="majorHAnsi" w:hAnsiTheme="majorHAnsi" w:cstheme="majorHAnsi"/>
          <w:sz w:val="24"/>
          <w:szCs w:val="24"/>
        </w:rPr>
        <w:t>Alates 1990. aastast on Eesti elanikkond kahanenud 16%, seda negatiivse</w:t>
      </w:r>
      <w:r w:rsidRPr="002B7B1C">
        <w:rPr>
          <w:rFonts w:asciiTheme="majorHAnsi" w:hAnsiTheme="majorHAnsi" w:cstheme="majorHAnsi"/>
          <w:b/>
          <w:sz w:val="24"/>
          <w:szCs w:val="24"/>
        </w:rPr>
        <w:t xml:space="preserve"> </w:t>
      </w:r>
      <w:r w:rsidRPr="002B7B1C">
        <w:rPr>
          <w:rFonts w:asciiTheme="majorHAnsi" w:hAnsiTheme="majorHAnsi" w:cstheme="majorHAnsi"/>
          <w:sz w:val="24"/>
          <w:szCs w:val="24"/>
        </w:rPr>
        <w:t xml:space="preserve">loomuliku iibe ja välisrände saldo tõttu. </w:t>
      </w:r>
      <w:r w:rsidRPr="002B7B1C">
        <w:rPr>
          <w:rFonts w:asciiTheme="majorHAnsi" w:hAnsiTheme="majorHAnsi" w:cstheme="majorHAnsi"/>
          <w:color w:val="000000" w:themeColor="text1"/>
          <w:sz w:val="24"/>
          <w:szCs w:val="24"/>
        </w:rPr>
        <w:t xml:space="preserve"> Eesti rahvastikust moodustavad 68,7% </w:t>
      </w:r>
      <w:hyperlink r:id="rId10" w:tooltip="Eestlased" w:history="1">
        <w:r w:rsidRPr="002B7B1C">
          <w:rPr>
            <w:rStyle w:val="Hperlink"/>
            <w:rFonts w:asciiTheme="majorHAnsi" w:hAnsiTheme="majorHAnsi" w:cstheme="majorHAnsi"/>
            <w:color w:val="000000" w:themeColor="text1"/>
            <w:sz w:val="24"/>
            <w:szCs w:val="24"/>
          </w:rPr>
          <w:t>eestlased</w:t>
        </w:r>
      </w:hyperlink>
      <w:r w:rsidRPr="002B7B1C">
        <w:rPr>
          <w:rFonts w:asciiTheme="majorHAnsi" w:hAnsiTheme="majorHAnsi" w:cstheme="majorHAnsi"/>
          <w:sz w:val="24"/>
          <w:szCs w:val="24"/>
        </w:rPr>
        <w:t xml:space="preserve"> ning </w:t>
      </w:r>
      <w:r w:rsidRPr="002B7B1C">
        <w:rPr>
          <w:rFonts w:asciiTheme="majorHAnsi" w:hAnsiTheme="majorHAnsi" w:cstheme="majorHAnsi"/>
          <w:color w:val="000000" w:themeColor="text1"/>
          <w:sz w:val="24"/>
          <w:szCs w:val="24"/>
        </w:rPr>
        <w:t xml:space="preserve">suurimaks vähemusrahvuseks on </w:t>
      </w:r>
      <w:hyperlink r:id="rId11" w:tooltip="Venelased" w:history="1">
        <w:r w:rsidRPr="002B7B1C">
          <w:rPr>
            <w:rStyle w:val="Hperlink"/>
            <w:rFonts w:asciiTheme="majorHAnsi" w:hAnsiTheme="majorHAnsi" w:cstheme="majorHAnsi"/>
            <w:color w:val="000000" w:themeColor="text1"/>
            <w:sz w:val="24"/>
            <w:szCs w:val="24"/>
          </w:rPr>
          <w:t>venelased</w:t>
        </w:r>
      </w:hyperlink>
      <w:r w:rsidRPr="002B7B1C">
        <w:rPr>
          <w:rFonts w:asciiTheme="majorHAnsi" w:hAnsiTheme="majorHAnsi" w:cstheme="majorHAnsi"/>
          <w:color w:val="000000" w:themeColor="text1"/>
          <w:sz w:val="24"/>
          <w:szCs w:val="24"/>
        </w:rPr>
        <w:t xml:space="preserve"> (25,1%). Vähemalt 65-aastaseid inimesi oli  2017. aastal  rahvastikus 19%. Aasta 2017. alguse seisuga oli Eestis umbes 417 000 pensionäri, mis hõlmab 31,7% rahvastikust. </w:t>
      </w:r>
    </w:p>
    <w:p w:rsidR="00394BD5" w:rsidRPr="002B7B1C" w:rsidRDefault="00394BD5" w:rsidP="00394BD5">
      <w:pPr>
        <w:autoSpaceDE w:val="0"/>
        <w:autoSpaceDN w:val="0"/>
        <w:adjustRightInd w:val="0"/>
        <w:spacing w:after="0"/>
        <w:rPr>
          <w:rFonts w:asciiTheme="majorHAnsi" w:hAnsiTheme="majorHAnsi" w:cstheme="majorHAnsi"/>
          <w:color w:val="000000" w:themeColor="text1"/>
          <w:sz w:val="24"/>
          <w:szCs w:val="24"/>
        </w:rPr>
      </w:pPr>
    </w:p>
    <w:p w:rsidR="00394BD5" w:rsidRPr="002B7B1C" w:rsidRDefault="00394BD5" w:rsidP="00394BD5">
      <w:pPr>
        <w:rPr>
          <w:rFonts w:asciiTheme="majorHAnsi" w:hAnsiTheme="majorHAnsi" w:cstheme="majorHAnsi"/>
          <w:color w:val="000000" w:themeColor="text1"/>
          <w:sz w:val="24"/>
          <w:szCs w:val="24"/>
        </w:rPr>
      </w:pPr>
      <w:r w:rsidRPr="002B7B1C">
        <w:rPr>
          <w:rFonts w:asciiTheme="majorHAnsi" w:hAnsiTheme="majorHAnsi" w:cstheme="majorHAnsi"/>
          <w:b/>
          <w:color w:val="000000" w:themeColor="text1"/>
          <w:sz w:val="24"/>
          <w:szCs w:val="24"/>
        </w:rPr>
        <w:t>Rahvastiku sooline jaotus on  naiste poole kaldu</w:t>
      </w:r>
      <w:r w:rsidRPr="002B7B1C">
        <w:rPr>
          <w:rFonts w:asciiTheme="majorHAnsi" w:hAnsiTheme="majorHAnsi" w:cstheme="majorHAnsi"/>
          <w:color w:val="000000" w:themeColor="text1"/>
          <w:sz w:val="24"/>
          <w:szCs w:val="24"/>
        </w:rPr>
        <w:t>. Kuni 45. eluaastani on naisi meestest vähem, kuid vanusrühmas 55-64 on naiste-meeste suhe 1,32 , 65-85 on suhe 1,94 ja  85+ rahvastikus on mehi vaid veidi üle viiendiku. Suur naiste hulk vanemates vanuserühmades tuleneb meeste lühemast oodatavast elueast (aastal 2015 meestel 73,1 ja naistel 81,5 aastat). Oodatav eluiga pikeneb mõlemal sool ja meestel kiiremini. Võrreldes Euroopa Liidu keskmiste näitajatega on Eesti meeste keskmine eluiga ligi kuus ning naistel kaks aastat madalam. Tervena elatud aastate arvus on lõhed veel suuremad – kui Euroopa Liidus keskmiselt elatakse tervena 61–62 aastat, siis keskmine Eesti naine elab tervena 58 ning mees vaid 54 aastat.</w:t>
      </w:r>
    </w:p>
    <w:p w:rsidR="00394BD5" w:rsidRPr="002B7B1C" w:rsidRDefault="00394BD5" w:rsidP="00AA021A">
      <w:pPr>
        <w:autoSpaceDE w:val="0"/>
        <w:autoSpaceDN w:val="0"/>
        <w:adjustRightInd w:val="0"/>
        <w:spacing w:after="0"/>
        <w:rPr>
          <w:rFonts w:asciiTheme="majorHAnsi" w:hAnsiTheme="majorHAnsi" w:cstheme="majorHAnsi"/>
          <w:b/>
          <w:color w:val="000000" w:themeColor="text1"/>
          <w:sz w:val="24"/>
          <w:szCs w:val="24"/>
        </w:rPr>
      </w:pPr>
    </w:p>
    <w:p w:rsidR="00394BD5" w:rsidRPr="002B7B1C" w:rsidRDefault="00394BD5" w:rsidP="00394BD5">
      <w:pPr>
        <w:autoSpaceDE w:val="0"/>
        <w:autoSpaceDN w:val="0"/>
        <w:adjustRightInd w:val="0"/>
        <w:spacing w:after="0"/>
        <w:rPr>
          <w:rFonts w:asciiTheme="majorHAnsi" w:hAnsiTheme="majorHAnsi" w:cstheme="majorHAnsi"/>
          <w:bCs/>
          <w:color w:val="000000" w:themeColor="text1"/>
          <w:kern w:val="0"/>
          <w:sz w:val="24"/>
          <w:szCs w:val="24"/>
        </w:rPr>
      </w:pPr>
      <w:r w:rsidRPr="002B7B1C">
        <w:rPr>
          <w:rFonts w:asciiTheme="majorHAnsi" w:hAnsiTheme="majorHAnsi" w:cstheme="majorHAnsi"/>
          <w:b/>
          <w:color w:val="000000" w:themeColor="text1"/>
          <w:sz w:val="24"/>
          <w:szCs w:val="24"/>
        </w:rPr>
        <w:t xml:space="preserve">Eestis on jõukuselt 22-l kohal EL-s.  </w:t>
      </w:r>
      <w:r w:rsidRPr="002B7B1C">
        <w:rPr>
          <w:rFonts w:asciiTheme="majorHAnsi" w:hAnsiTheme="majorHAnsi" w:cstheme="majorHAnsi"/>
          <w:color w:val="000000" w:themeColor="text1"/>
          <w:sz w:val="24"/>
          <w:szCs w:val="24"/>
        </w:rPr>
        <w:t xml:space="preserve">SKP ostujõu standard elaniku kohta oli   2014.aastal  </w:t>
      </w:r>
      <w:r w:rsidRPr="002B7B1C">
        <w:rPr>
          <w:rFonts w:asciiTheme="majorHAnsi" w:hAnsiTheme="majorHAnsi" w:cstheme="majorHAnsi"/>
          <w:bCs/>
          <w:color w:val="000000" w:themeColor="text1"/>
          <w:sz w:val="24"/>
          <w:szCs w:val="24"/>
        </w:rPr>
        <w:t>20 900, mis</w:t>
      </w:r>
      <w:r w:rsidRPr="002B7B1C">
        <w:rPr>
          <w:rFonts w:asciiTheme="majorHAnsi" w:hAnsiTheme="majorHAnsi" w:cstheme="majorHAnsi"/>
          <w:b/>
          <w:bCs/>
          <w:color w:val="000000" w:themeColor="text1"/>
          <w:sz w:val="24"/>
          <w:szCs w:val="24"/>
        </w:rPr>
        <w:t xml:space="preserve">  </w:t>
      </w:r>
      <w:r w:rsidRPr="002B7B1C">
        <w:rPr>
          <w:rFonts w:asciiTheme="majorHAnsi" w:hAnsiTheme="majorHAnsi" w:cstheme="majorHAnsi"/>
          <w:color w:val="000000" w:themeColor="text1"/>
          <w:sz w:val="24"/>
          <w:szCs w:val="24"/>
        </w:rPr>
        <w:t xml:space="preserve">EL-i keskmisest moodustas  76%.  Samas kuulub  Eesti </w:t>
      </w:r>
      <w:r w:rsidRPr="002B7B1C">
        <w:rPr>
          <w:rFonts w:asciiTheme="majorHAnsi" w:hAnsiTheme="majorHAnsi" w:cstheme="majorHAnsi"/>
          <w:bCs/>
          <w:color w:val="000000" w:themeColor="text1"/>
          <w:sz w:val="24"/>
          <w:szCs w:val="24"/>
        </w:rPr>
        <w:t xml:space="preserve">Euroopa ebavõrdseimate riikide esikümnesse, sest elanikkonna vaeseima ja rikkaima viiendiku sissetulekute vaheline erinevus on jätkuvalt  </w:t>
      </w:r>
      <w:r w:rsidRPr="002B7B1C">
        <w:rPr>
          <w:rFonts w:asciiTheme="majorHAnsi" w:hAnsiTheme="majorHAnsi" w:cstheme="majorHAnsi"/>
          <w:color w:val="000000" w:themeColor="text1"/>
          <w:sz w:val="24"/>
          <w:szCs w:val="24"/>
        </w:rPr>
        <w:t>5,7 korda</w:t>
      </w:r>
      <w:r w:rsidRPr="002B7B1C">
        <w:rPr>
          <w:rFonts w:asciiTheme="majorHAnsi" w:hAnsiTheme="majorHAnsi" w:cstheme="majorHAnsi"/>
          <w:bCs/>
          <w:color w:val="000000" w:themeColor="text1"/>
          <w:sz w:val="24"/>
          <w:szCs w:val="24"/>
        </w:rPr>
        <w:t xml:space="preserve">, </w:t>
      </w:r>
    </w:p>
    <w:p w:rsidR="00394BD5" w:rsidRPr="002B7B1C" w:rsidRDefault="00394BD5" w:rsidP="00394BD5">
      <w:pPr>
        <w:autoSpaceDE w:val="0"/>
        <w:autoSpaceDN w:val="0"/>
        <w:adjustRightInd w:val="0"/>
        <w:spacing w:after="0"/>
        <w:rPr>
          <w:rFonts w:asciiTheme="majorHAnsi" w:hAnsiTheme="majorHAnsi" w:cstheme="majorHAnsi"/>
          <w:bCs/>
          <w:color w:val="000000" w:themeColor="text1"/>
          <w:sz w:val="24"/>
          <w:szCs w:val="24"/>
        </w:rPr>
      </w:pPr>
    </w:p>
    <w:p w:rsidR="00394BD5" w:rsidRPr="002B7B1C" w:rsidRDefault="00394BD5" w:rsidP="00394BD5">
      <w:pPr>
        <w:autoSpaceDE w:val="0"/>
        <w:autoSpaceDN w:val="0"/>
        <w:adjustRightInd w:val="0"/>
        <w:spacing w:after="0"/>
        <w:rPr>
          <w:rFonts w:asciiTheme="majorHAnsi" w:hAnsiTheme="majorHAnsi" w:cstheme="majorHAnsi"/>
          <w:bCs/>
          <w:color w:val="000000" w:themeColor="text1"/>
          <w:sz w:val="24"/>
          <w:szCs w:val="24"/>
        </w:rPr>
      </w:pPr>
      <w:r w:rsidRPr="002B7B1C">
        <w:rPr>
          <w:rFonts w:asciiTheme="majorHAnsi" w:hAnsiTheme="majorHAnsi" w:cstheme="majorHAnsi"/>
          <w:b/>
          <w:color w:val="000000" w:themeColor="text1"/>
          <w:sz w:val="24"/>
          <w:szCs w:val="24"/>
        </w:rPr>
        <w:t>75+ vanuses inimesed  elavad peamiselt pensionist</w:t>
      </w:r>
      <w:r w:rsidRPr="002B7B1C">
        <w:rPr>
          <w:rFonts w:asciiTheme="majorHAnsi" w:hAnsiTheme="majorHAnsi" w:cstheme="majorHAnsi"/>
          <w:color w:val="000000" w:themeColor="text1"/>
          <w:sz w:val="24"/>
          <w:szCs w:val="24"/>
        </w:rPr>
        <w:t xml:space="preserve">  (keskmine vanaduspension oli 2017. aastal  409 eurot)  50-74 aastaste puhul on 38% jaoks regulaarseks sissetulekuallikaks peale pensioni ka  palk või tulu ettevõtlusest (alampalk  oli 2014.aastal </w:t>
      </w:r>
      <w:r w:rsidRPr="002B7B1C">
        <w:rPr>
          <w:rStyle w:val="st1"/>
          <w:rFonts w:asciiTheme="majorHAnsi" w:hAnsiTheme="majorHAnsi" w:cstheme="majorHAnsi"/>
          <w:color w:val="000000" w:themeColor="text1"/>
          <w:sz w:val="24"/>
          <w:szCs w:val="24"/>
        </w:rPr>
        <w:t>470 eurot</w:t>
      </w:r>
      <w:r w:rsidRPr="002B7B1C">
        <w:rPr>
          <w:rFonts w:asciiTheme="majorHAnsi" w:hAnsiTheme="majorHAnsi" w:cstheme="majorHAnsi"/>
          <w:color w:val="000000" w:themeColor="text1"/>
          <w:sz w:val="24"/>
          <w:szCs w:val="24"/>
        </w:rPr>
        <w:t xml:space="preserve"> ja keskmine brutopalk 1224 </w:t>
      </w:r>
      <w:r w:rsidRPr="002B7B1C">
        <w:rPr>
          <w:rStyle w:val="st1"/>
          <w:rFonts w:asciiTheme="majorHAnsi" w:hAnsiTheme="majorHAnsi" w:cstheme="majorHAnsi"/>
          <w:color w:val="000000" w:themeColor="text1"/>
          <w:sz w:val="24"/>
          <w:szCs w:val="24"/>
        </w:rPr>
        <w:t xml:space="preserve">). </w:t>
      </w:r>
      <w:r w:rsidRPr="002B7B1C">
        <w:rPr>
          <w:rFonts w:asciiTheme="majorHAnsi" w:hAnsiTheme="majorHAnsi" w:cstheme="majorHAnsi"/>
          <w:color w:val="000000" w:themeColor="text1"/>
          <w:sz w:val="24"/>
          <w:szCs w:val="24"/>
        </w:rPr>
        <w:t xml:space="preserve"> 59% 50-74 aastastest   vanemaealistest peab oma leibkonna toimetulekut rahuldavaks (sh 11% täiesti rahuldavaks) ning ebarahuldavaks 41% (sh 11 täiesti ebarahuldavaks).</w:t>
      </w:r>
      <w:r w:rsidRPr="002B7B1C">
        <w:rPr>
          <w:rStyle w:val="Allmrkuseviide"/>
          <w:rFonts w:asciiTheme="majorHAnsi" w:hAnsiTheme="majorHAnsi" w:cstheme="majorHAnsi"/>
          <w:color w:val="000000" w:themeColor="text1"/>
          <w:sz w:val="24"/>
          <w:szCs w:val="24"/>
        </w:rPr>
        <w:footnoteReference w:id="1"/>
      </w:r>
      <w:r w:rsidRPr="002B7B1C">
        <w:rPr>
          <w:rFonts w:asciiTheme="majorHAnsi" w:hAnsiTheme="majorHAnsi" w:cstheme="majorHAnsi"/>
          <w:color w:val="000000" w:themeColor="text1"/>
          <w:sz w:val="24"/>
          <w:szCs w:val="24"/>
        </w:rPr>
        <w:t xml:space="preserve"> </w:t>
      </w:r>
    </w:p>
    <w:p w:rsidR="00394BD5" w:rsidRPr="002B7B1C" w:rsidRDefault="00394BD5" w:rsidP="00AA021A">
      <w:pPr>
        <w:autoSpaceDE w:val="0"/>
        <w:autoSpaceDN w:val="0"/>
        <w:adjustRightInd w:val="0"/>
        <w:spacing w:after="0"/>
        <w:rPr>
          <w:rFonts w:asciiTheme="majorHAnsi" w:hAnsiTheme="majorHAnsi" w:cstheme="majorHAnsi"/>
          <w:b/>
          <w:bCs/>
          <w:color w:val="000000" w:themeColor="text1"/>
          <w:sz w:val="24"/>
          <w:szCs w:val="24"/>
        </w:rPr>
      </w:pPr>
    </w:p>
    <w:p w:rsidR="00394BD5" w:rsidRPr="002B7B1C" w:rsidRDefault="00394BD5" w:rsidP="00394BD5">
      <w:pPr>
        <w:autoSpaceDE w:val="0"/>
        <w:autoSpaceDN w:val="0"/>
        <w:adjustRightInd w:val="0"/>
        <w:spacing w:after="0"/>
        <w:rPr>
          <w:rFonts w:asciiTheme="majorHAnsi" w:hAnsiTheme="majorHAnsi" w:cstheme="majorHAnsi"/>
          <w:color w:val="000000" w:themeColor="text1"/>
          <w:kern w:val="0"/>
          <w:sz w:val="24"/>
          <w:szCs w:val="24"/>
        </w:rPr>
      </w:pPr>
      <w:r w:rsidRPr="002B7B1C">
        <w:rPr>
          <w:rFonts w:asciiTheme="majorHAnsi" w:hAnsiTheme="majorHAnsi" w:cstheme="majorHAnsi"/>
          <w:b/>
          <w:color w:val="000000" w:themeColor="text1"/>
          <w:sz w:val="24"/>
          <w:szCs w:val="24"/>
        </w:rPr>
        <w:t>Eesti vanemaealistel on  kõrgem haridustase kui EL-i 28 liikmesriigi vanemaealistel keskmiselt,</w:t>
      </w:r>
      <w:r w:rsidRPr="002B7B1C">
        <w:rPr>
          <w:rFonts w:asciiTheme="majorHAnsi" w:hAnsiTheme="majorHAnsi" w:cstheme="majorHAnsi"/>
          <w:color w:val="000000" w:themeColor="text1"/>
          <w:sz w:val="24"/>
          <w:szCs w:val="24"/>
        </w:rPr>
        <w:t xml:space="preserve"> Eurostat-i andmetel. 2014. aastal oli Eesti 55–74aastastest inimestest kolmanda taseme haridusega 35,4% (EL-i keskmine 19,1%) Vanusrühmas 55–74 on  suurimal osal (44%) teise taseme haridus ja esimese taseme haridus ligi viiendikul. Eesti 55–74-aastastest inimestest osaleb hariduses või enesetäiendamises 3,8%, samas kui EL-i 28 riigi keskmine on 4,8%. </w:t>
      </w:r>
    </w:p>
    <w:p w:rsidR="00AA021A" w:rsidRPr="002B7B1C" w:rsidRDefault="00AA021A" w:rsidP="00AA021A">
      <w:pPr>
        <w:autoSpaceDE w:val="0"/>
        <w:autoSpaceDN w:val="0"/>
        <w:adjustRightInd w:val="0"/>
        <w:spacing w:after="0"/>
        <w:rPr>
          <w:rFonts w:asciiTheme="majorHAnsi" w:hAnsiTheme="majorHAnsi" w:cstheme="majorHAnsi"/>
          <w:color w:val="000000" w:themeColor="text1"/>
          <w:sz w:val="24"/>
          <w:szCs w:val="24"/>
        </w:rPr>
      </w:pPr>
    </w:p>
    <w:p w:rsidR="00394BD5" w:rsidRPr="002B7B1C" w:rsidRDefault="00394BD5" w:rsidP="00394BD5">
      <w:pPr>
        <w:autoSpaceDE w:val="0"/>
        <w:autoSpaceDN w:val="0"/>
        <w:adjustRightInd w:val="0"/>
        <w:spacing w:after="0"/>
        <w:rPr>
          <w:rFonts w:asciiTheme="majorHAnsi" w:eastAsia="Times New Roman" w:hAnsiTheme="majorHAnsi" w:cstheme="majorHAnsi"/>
          <w:color w:val="000000" w:themeColor="text1"/>
          <w:sz w:val="24"/>
          <w:szCs w:val="24"/>
          <w:lang w:eastAsia="et-EE"/>
        </w:rPr>
      </w:pPr>
      <w:r w:rsidRPr="002B7B1C">
        <w:rPr>
          <w:rFonts w:asciiTheme="majorHAnsi" w:hAnsiTheme="majorHAnsi" w:cstheme="majorHAnsi"/>
          <w:b/>
          <w:color w:val="000000" w:themeColor="text1"/>
          <w:sz w:val="24"/>
          <w:szCs w:val="24"/>
        </w:rPr>
        <w:t xml:space="preserve">Pooled vanemaealistest elavad kaheliikmelistes leibkondades ning 30% elab üksi. </w:t>
      </w:r>
      <w:r w:rsidRPr="002B7B1C">
        <w:rPr>
          <w:rFonts w:asciiTheme="majorHAnsi" w:hAnsiTheme="majorHAnsi" w:cstheme="majorHAnsi"/>
          <w:color w:val="000000" w:themeColor="text1"/>
          <w:sz w:val="24"/>
          <w:szCs w:val="24"/>
        </w:rPr>
        <w:t xml:space="preserve">Eakate hulgas on üksi elavaid inimesi oluliselt enam: kui 50–74-aastastest elab üksi 24%, siis 75- aastastest või vanematest juba 49%. </w:t>
      </w:r>
      <w:r w:rsidRPr="002B7B1C">
        <w:rPr>
          <w:rFonts w:asciiTheme="majorHAnsi" w:eastAsia="Times New Roman" w:hAnsiTheme="majorHAnsi" w:cstheme="majorHAnsi"/>
          <w:color w:val="000000" w:themeColor="text1"/>
          <w:sz w:val="24"/>
          <w:szCs w:val="24"/>
          <w:lang w:eastAsia="et-EE"/>
        </w:rPr>
        <w:t xml:space="preserve">Paljudes Euroopa riikides, samuti Eestis,  on mitme põlvkonna kooselamine asendunud ühepereleibkondade levikuga. </w:t>
      </w:r>
      <w:r w:rsidRPr="002B7B1C">
        <w:rPr>
          <w:rFonts w:asciiTheme="majorHAnsi" w:hAnsiTheme="majorHAnsi" w:cstheme="majorHAnsi"/>
          <w:bCs/>
          <w:color w:val="000000" w:themeColor="text1"/>
          <w:sz w:val="24"/>
          <w:szCs w:val="24"/>
        </w:rPr>
        <w:t>Laiendatud perekond</w:t>
      </w:r>
      <w:r w:rsidRPr="002B7B1C">
        <w:rPr>
          <w:rFonts w:asciiTheme="majorHAnsi" w:hAnsiTheme="majorHAnsi" w:cstheme="majorHAnsi"/>
          <w:color w:val="000000" w:themeColor="text1"/>
          <w:sz w:val="24"/>
          <w:szCs w:val="24"/>
        </w:rPr>
        <w:t>, kus koos elab üle kahe põlvkonna, on Eestis suhteliselt</w:t>
      </w:r>
      <w:r w:rsidRPr="002B7B1C">
        <w:rPr>
          <w:rFonts w:asciiTheme="majorHAnsi" w:eastAsia="Times New Roman" w:hAnsiTheme="majorHAnsi" w:cstheme="majorHAnsi"/>
          <w:color w:val="000000" w:themeColor="text1"/>
          <w:sz w:val="24"/>
          <w:szCs w:val="24"/>
          <w:lang w:eastAsia="et-EE"/>
        </w:rPr>
        <w:t xml:space="preserve"> </w:t>
      </w:r>
      <w:r w:rsidRPr="002B7B1C">
        <w:rPr>
          <w:rFonts w:asciiTheme="majorHAnsi" w:hAnsiTheme="majorHAnsi" w:cstheme="majorHAnsi"/>
          <w:color w:val="000000" w:themeColor="text1"/>
          <w:sz w:val="24"/>
          <w:szCs w:val="24"/>
        </w:rPr>
        <w:t>haruldane – neid on ainult 4%.</w:t>
      </w:r>
      <w:r w:rsidRPr="002B7B1C">
        <w:rPr>
          <w:rFonts w:asciiTheme="majorHAnsi" w:eastAsia="Times New Roman" w:hAnsiTheme="majorHAnsi" w:cstheme="majorHAnsi"/>
          <w:color w:val="000000" w:themeColor="text1"/>
          <w:sz w:val="24"/>
          <w:szCs w:val="24"/>
          <w:lang w:eastAsia="et-EE"/>
        </w:rPr>
        <w:t xml:space="preserve"> </w:t>
      </w:r>
    </w:p>
    <w:p w:rsidR="00394BD5" w:rsidRPr="002B7B1C" w:rsidRDefault="00394BD5" w:rsidP="00394BD5">
      <w:pPr>
        <w:autoSpaceDE w:val="0"/>
        <w:autoSpaceDN w:val="0"/>
        <w:adjustRightInd w:val="0"/>
        <w:spacing w:after="0"/>
        <w:rPr>
          <w:rFonts w:asciiTheme="majorHAnsi" w:hAnsiTheme="majorHAnsi" w:cstheme="majorHAnsi"/>
          <w:kern w:val="0"/>
          <w:sz w:val="24"/>
          <w:szCs w:val="24"/>
        </w:rPr>
      </w:pPr>
      <w:r w:rsidRPr="002B7B1C">
        <w:rPr>
          <w:rFonts w:asciiTheme="majorHAnsi" w:hAnsiTheme="majorHAnsi" w:cstheme="majorHAnsi"/>
          <w:b/>
          <w:sz w:val="24"/>
          <w:szCs w:val="24"/>
        </w:rPr>
        <w:t>59%  kõigist vanemaealistest elab kortermajades</w:t>
      </w:r>
      <w:r w:rsidRPr="002B7B1C">
        <w:rPr>
          <w:rFonts w:asciiTheme="majorHAnsi" w:hAnsiTheme="majorHAnsi" w:cstheme="majorHAnsi"/>
          <w:sz w:val="24"/>
          <w:szCs w:val="24"/>
        </w:rPr>
        <w:t xml:space="preserve">, </w:t>
      </w:r>
      <w:r w:rsidRPr="002B7B1C">
        <w:rPr>
          <w:rFonts w:asciiTheme="majorHAnsi" w:hAnsiTheme="majorHAnsi" w:cstheme="majorHAnsi"/>
          <w:b/>
          <w:sz w:val="24"/>
          <w:szCs w:val="24"/>
        </w:rPr>
        <w:t xml:space="preserve">23% ühepereelamutes ja 12% talumajades . </w:t>
      </w:r>
      <w:r w:rsidRPr="002B7B1C">
        <w:rPr>
          <w:rFonts w:asciiTheme="majorHAnsi" w:hAnsiTheme="majorHAnsi" w:cstheme="majorHAnsi"/>
          <w:sz w:val="24"/>
          <w:szCs w:val="24"/>
        </w:rPr>
        <w:t xml:space="preserve"> 58% omab eluruumi tervikuna ise, 16%-l juhtudest kuulub see mõnele leibkonnaliikmele, 15%-l juhtudest on kaasomandis ja 10%-l juhtudest kuulub kellelegi teisele (kas isikule, organisatsioonile, riigile või kohalikule omavalitsusele). </w:t>
      </w:r>
    </w:p>
    <w:p w:rsidR="00394BD5" w:rsidRPr="002B7B1C" w:rsidRDefault="00394BD5" w:rsidP="00394BD5">
      <w:pPr>
        <w:autoSpaceDE w:val="0"/>
        <w:autoSpaceDN w:val="0"/>
        <w:adjustRightInd w:val="0"/>
        <w:spacing w:after="0"/>
        <w:rPr>
          <w:rFonts w:asciiTheme="majorHAnsi" w:hAnsiTheme="majorHAnsi" w:cstheme="majorHAnsi"/>
          <w:sz w:val="24"/>
          <w:szCs w:val="24"/>
        </w:rPr>
      </w:pPr>
    </w:p>
    <w:p w:rsidR="00394BD5" w:rsidRPr="002B7B1C" w:rsidRDefault="00394BD5" w:rsidP="00394BD5">
      <w:pPr>
        <w:autoSpaceDE w:val="0"/>
        <w:autoSpaceDN w:val="0"/>
        <w:adjustRightInd w:val="0"/>
        <w:spacing w:after="0"/>
        <w:rPr>
          <w:rFonts w:asciiTheme="majorHAnsi" w:hAnsiTheme="majorHAnsi" w:cstheme="majorHAnsi"/>
          <w:sz w:val="24"/>
          <w:szCs w:val="24"/>
        </w:rPr>
      </w:pPr>
      <w:r w:rsidRPr="002B7B1C">
        <w:rPr>
          <w:rFonts w:asciiTheme="majorHAnsi" w:hAnsiTheme="majorHAnsi" w:cstheme="majorHAnsi"/>
          <w:sz w:val="24"/>
          <w:szCs w:val="24"/>
        </w:rPr>
        <w:lastRenderedPageBreak/>
        <w:t>92%  vanemaealistest,   vanuses 50–74-aastat, kasutab tavamobiiltelefoni või nutitelefoni.</w:t>
      </w:r>
      <w:r w:rsidRPr="002B7B1C">
        <w:rPr>
          <w:rStyle w:val="Allmrkuseviide"/>
          <w:rFonts w:asciiTheme="majorHAnsi" w:hAnsiTheme="majorHAnsi" w:cstheme="majorHAnsi"/>
          <w:sz w:val="24"/>
          <w:szCs w:val="24"/>
        </w:rPr>
        <w:footnoteReference w:id="2"/>
      </w:r>
      <w:r w:rsidRPr="002B7B1C">
        <w:rPr>
          <w:rFonts w:asciiTheme="majorHAnsi" w:hAnsiTheme="majorHAnsi" w:cstheme="majorHAnsi"/>
          <w:sz w:val="24"/>
          <w:szCs w:val="24"/>
        </w:rPr>
        <w:t xml:space="preserve"> Ligipääs internetiühendusele kas arvuti- või nutitelefoni kaudu on 62%-l. Regulaarseid internetikasutajaid on vanema ealinkonna seas, eriti vanemate meeste seas vähem kui Euroopas keskmiselt (SHARE).</w:t>
      </w:r>
    </w:p>
    <w:p w:rsidR="00394BD5" w:rsidRPr="002B7B1C" w:rsidRDefault="00394BD5" w:rsidP="00AA021A">
      <w:pPr>
        <w:autoSpaceDE w:val="0"/>
        <w:autoSpaceDN w:val="0"/>
        <w:adjustRightInd w:val="0"/>
        <w:spacing w:after="0"/>
        <w:rPr>
          <w:rFonts w:asciiTheme="majorHAnsi" w:hAnsiTheme="majorHAnsi" w:cstheme="majorHAnsi"/>
          <w:sz w:val="24"/>
          <w:szCs w:val="24"/>
        </w:rPr>
      </w:pPr>
    </w:p>
    <w:p w:rsidR="0073223E" w:rsidRPr="0011683C" w:rsidRDefault="0073223E" w:rsidP="0073223E">
      <w:pPr>
        <w:pStyle w:val="nagwek1"/>
        <w:rPr>
          <w:rFonts w:cstheme="majorHAnsi"/>
          <w:b/>
          <w:sz w:val="24"/>
          <w:szCs w:val="24"/>
        </w:rPr>
      </w:pPr>
      <w:r w:rsidRPr="0011683C">
        <w:rPr>
          <w:rFonts w:cstheme="majorHAnsi"/>
          <w:b/>
          <w:sz w:val="24"/>
          <w:szCs w:val="24"/>
        </w:rPr>
        <w:t xml:space="preserve">3 </w:t>
      </w:r>
      <w:r w:rsidR="002B7B1C" w:rsidRPr="0011683C">
        <w:rPr>
          <w:rFonts w:cstheme="majorHAnsi"/>
          <w:b/>
          <w:sz w:val="24"/>
          <w:szCs w:val="24"/>
        </w:rPr>
        <w:t>UUritud piirkonna tugevused ja nõrkused</w:t>
      </w:r>
      <w:r w:rsidRPr="0011683C">
        <w:rPr>
          <w:rFonts w:cstheme="majorHAnsi"/>
          <w:b/>
          <w:sz w:val="24"/>
          <w:szCs w:val="24"/>
        </w:rPr>
        <w:t xml:space="preserve">  </w:t>
      </w:r>
    </w:p>
    <w:p w:rsidR="002B7B1C" w:rsidRPr="002B7B1C" w:rsidRDefault="002B7B1C" w:rsidP="002B7B1C">
      <w:pPr>
        <w:rPr>
          <w:rFonts w:asciiTheme="majorHAnsi" w:hAnsiTheme="majorHAnsi" w:cstheme="majorHAnsi"/>
          <w:kern w:val="0"/>
          <w:sz w:val="24"/>
          <w:szCs w:val="24"/>
        </w:rPr>
      </w:pPr>
      <w:r w:rsidRPr="002B7B1C">
        <w:rPr>
          <w:rFonts w:asciiTheme="majorHAnsi" w:hAnsiTheme="majorHAnsi" w:cstheme="majorHAnsi"/>
          <w:b/>
          <w:bCs/>
          <w:sz w:val="24"/>
          <w:szCs w:val="24"/>
        </w:rPr>
        <w:t xml:space="preserve">Suur osa </w:t>
      </w:r>
      <w:r w:rsidRPr="002B7B1C">
        <w:rPr>
          <w:rFonts w:asciiTheme="majorHAnsi" w:hAnsiTheme="majorHAnsi" w:cstheme="majorHAnsi"/>
          <w:b/>
          <w:sz w:val="24"/>
          <w:szCs w:val="24"/>
        </w:rPr>
        <w:t xml:space="preserve">Lõuna-Eesti </w:t>
      </w:r>
      <w:r w:rsidRPr="002B7B1C">
        <w:rPr>
          <w:rFonts w:asciiTheme="majorHAnsi" w:hAnsiTheme="majorHAnsi" w:cstheme="majorHAnsi"/>
          <w:b/>
          <w:bCs/>
          <w:sz w:val="24"/>
          <w:szCs w:val="24"/>
        </w:rPr>
        <w:t xml:space="preserve"> välispiirist on ühtlasi Eesti riigipiir</w:t>
      </w:r>
      <w:r w:rsidRPr="002B7B1C">
        <w:rPr>
          <w:rFonts w:asciiTheme="majorHAnsi" w:hAnsiTheme="majorHAnsi" w:cstheme="majorHAnsi"/>
          <w:bCs/>
          <w:sz w:val="24"/>
          <w:szCs w:val="24"/>
        </w:rPr>
        <w:t xml:space="preserve">: idas ja kagus piir Vene Föderatsiooniga ja lõunas Läti Vabariigiga. </w:t>
      </w:r>
      <w:r w:rsidRPr="002B7B1C">
        <w:rPr>
          <w:rFonts w:asciiTheme="majorHAnsi" w:hAnsiTheme="majorHAnsi" w:cstheme="majorHAnsi"/>
          <w:sz w:val="24"/>
          <w:szCs w:val="24"/>
        </w:rPr>
        <w:t xml:space="preserve"> Lõuna-Eesti </w:t>
      </w:r>
      <w:r w:rsidRPr="002B7B1C">
        <w:rPr>
          <w:rFonts w:asciiTheme="majorHAnsi" w:hAnsiTheme="majorHAnsi" w:cstheme="majorHAnsi"/>
          <w:bCs/>
          <w:sz w:val="24"/>
          <w:szCs w:val="24"/>
        </w:rPr>
        <w:t xml:space="preserve"> pindala moodustab 35% kogu Eesti territooriumist.</w:t>
      </w:r>
      <w:r w:rsidRPr="002B7B1C">
        <w:rPr>
          <w:rFonts w:asciiTheme="majorHAnsi" w:hAnsiTheme="majorHAnsi" w:cstheme="majorHAnsi"/>
          <w:sz w:val="24"/>
          <w:szCs w:val="24"/>
        </w:rPr>
        <w:t xml:space="preserve"> </w:t>
      </w:r>
      <w:r w:rsidRPr="002B7B1C">
        <w:rPr>
          <w:rFonts w:asciiTheme="majorHAnsi" w:hAnsiTheme="majorHAnsi" w:cstheme="majorHAnsi"/>
          <w:bCs/>
          <w:sz w:val="24"/>
          <w:szCs w:val="24"/>
        </w:rPr>
        <w:t xml:space="preserve"> 2017. Aasta andmetel moodustas </w:t>
      </w:r>
      <w:r w:rsidRPr="002B7B1C">
        <w:rPr>
          <w:rFonts w:asciiTheme="majorHAnsi" w:hAnsiTheme="majorHAnsi" w:cstheme="majorHAnsi"/>
          <w:sz w:val="24"/>
          <w:szCs w:val="24"/>
        </w:rPr>
        <w:t xml:space="preserve">Lõuna-Eesti elanike arv </w:t>
      </w:r>
      <w:r w:rsidRPr="002B7B1C">
        <w:rPr>
          <w:rFonts w:asciiTheme="majorHAnsi" w:hAnsiTheme="majorHAnsi" w:cstheme="majorHAnsi"/>
          <w:bCs/>
          <w:sz w:val="24"/>
          <w:szCs w:val="24"/>
        </w:rPr>
        <w:t xml:space="preserve">24% Eesti rahvastikust.   Asustustihedus on  29,5  </w:t>
      </w:r>
      <w:r w:rsidRPr="002B7B1C">
        <w:rPr>
          <w:rFonts w:asciiTheme="majorHAnsi" w:hAnsiTheme="majorHAnsi" w:cstheme="majorHAnsi"/>
          <w:sz w:val="24"/>
          <w:szCs w:val="24"/>
        </w:rPr>
        <w:t xml:space="preserve">elanikku km² kohta. Mehed  </w:t>
      </w:r>
      <w:r w:rsidRPr="002B7B1C">
        <w:rPr>
          <w:rFonts w:asciiTheme="majorHAnsi" w:eastAsia="Times New Roman" w:hAnsiTheme="majorHAnsi" w:cstheme="majorHAnsi"/>
          <w:sz w:val="24"/>
          <w:szCs w:val="24"/>
          <w:lang w:eastAsia="et-EE"/>
        </w:rPr>
        <w:t>moodustavad</w:t>
      </w:r>
      <w:r w:rsidRPr="002B7B1C">
        <w:rPr>
          <w:rFonts w:asciiTheme="majorHAnsi" w:hAnsiTheme="majorHAnsi" w:cstheme="majorHAnsi"/>
          <w:sz w:val="24"/>
          <w:szCs w:val="24"/>
        </w:rPr>
        <w:t xml:space="preserve"> elanikkonnast </w:t>
      </w:r>
      <w:r w:rsidRPr="002B7B1C">
        <w:rPr>
          <w:rFonts w:asciiTheme="majorHAnsi" w:eastAsia="Times New Roman" w:hAnsiTheme="majorHAnsi" w:cstheme="majorHAnsi"/>
          <w:sz w:val="24"/>
          <w:szCs w:val="24"/>
          <w:lang w:eastAsia="et-EE"/>
        </w:rPr>
        <w:t xml:space="preserve"> 46% ja naised 54%</w:t>
      </w:r>
      <w:r w:rsidRPr="002B7B1C">
        <w:rPr>
          <w:rFonts w:asciiTheme="majorHAnsi" w:hAnsiTheme="majorHAnsi" w:cstheme="majorHAnsi"/>
          <w:sz w:val="24"/>
          <w:szCs w:val="24"/>
        </w:rPr>
        <w:t xml:space="preserve">. Pensionäride osakaal  on 34%, kellest </w:t>
      </w:r>
      <w:r w:rsidRPr="002B7B1C">
        <w:rPr>
          <w:rFonts w:asciiTheme="majorHAnsi" w:eastAsia="Times New Roman" w:hAnsiTheme="majorHAnsi" w:cstheme="majorHAnsi"/>
          <w:sz w:val="24"/>
          <w:szCs w:val="24"/>
          <w:lang w:eastAsia="et-EE"/>
        </w:rPr>
        <w:t xml:space="preserve">70% on vanaduspensionärid  ja </w:t>
      </w:r>
      <w:r w:rsidRPr="002B7B1C">
        <w:rPr>
          <w:rFonts w:asciiTheme="majorHAnsi" w:eastAsia="Times New Roman" w:hAnsiTheme="majorHAnsi" w:cstheme="majorHAnsi"/>
          <w:bCs/>
          <w:sz w:val="24"/>
          <w:szCs w:val="24"/>
          <w:lang w:eastAsia="et-EE"/>
        </w:rPr>
        <w:t xml:space="preserve">30% töövõimetuspensionärid. </w:t>
      </w:r>
    </w:p>
    <w:p w:rsidR="002B7B1C" w:rsidRPr="002B7B1C" w:rsidRDefault="002B7B1C" w:rsidP="002B7B1C">
      <w:pPr>
        <w:autoSpaceDE w:val="0"/>
        <w:autoSpaceDN w:val="0"/>
        <w:adjustRightInd w:val="0"/>
        <w:spacing w:after="0"/>
        <w:rPr>
          <w:rFonts w:asciiTheme="majorHAnsi" w:hAnsiTheme="majorHAnsi" w:cstheme="majorHAnsi"/>
          <w:color w:val="B33333"/>
          <w:sz w:val="24"/>
          <w:szCs w:val="24"/>
        </w:rPr>
      </w:pPr>
      <w:r w:rsidRPr="002B7B1C">
        <w:rPr>
          <w:rFonts w:asciiTheme="majorHAnsi" w:hAnsiTheme="majorHAnsi" w:cstheme="majorHAnsi"/>
          <w:b/>
          <w:sz w:val="24"/>
          <w:szCs w:val="24"/>
        </w:rPr>
        <w:t>Kõrgem kui Eestis tervikuna on siin maal elavate inimeste osakaal.</w:t>
      </w:r>
      <w:r w:rsidRPr="002B7B1C">
        <w:rPr>
          <w:rFonts w:asciiTheme="majorHAnsi" w:hAnsiTheme="majorHAnsi" w:cstheme="majorHAnsi"/>
          <w:sz w:val="24"/>
          <w:szCs w:val="24"/>
        </w:rPr>
        <w:t xml:space="preserve"> 53-55% elanikkonnast elab linnades, (Eesti rahvastikust  tervikuna elab 68% linnades).</w:t>
      </w:r>
      <w:r w:rsidRPr="002B7B1C">
        <w:rPr>
          <w:rFonts w:asciiTheme="majorHAnsi" w:hAnsiTheme="majorHAnsi" w:cstheme="majorHAnsi"/>
          <w:color w:val="B33333"/>
          <w:sz w:val="24"/>
          <w:szCs w:val="24"/>
        </w:rPr>
        <w:t xml:space="preserve"> </w:t>
      </w:r>
    </w:p>
    <w:p w:rsidR="002B7B1C" w:rsidRPr="002B7B1C" w:rsidRDefault="002B7B1C" w:rsidP="002B7B1C">
      <w:pPr>
        <w:autoSpaceDE w:val="0"/>
        <w:autoSpaceDN w:val="0"/>
        <w:adjustRightInd w:val="0"/>
        <w:spacing w:after="0"/>
        <w:rPr>
          <w:rFonts w:asciiTheme="majorHAnsi" w:hAnsiTheme="majorHAnsi" w:cstheme="majorHAnsi"/>
          <w:color w:val="000000" w:themeColor="text1"/>
          <w:sz w:val="24"/>
          <w:szCs w:val="24"/>
        </w:rPr>
      </w:pPr>
    </w:p>
    <w:p w:rsidR="002B7B1C" w:rsidRPr="002B7B1C" w:rsidRDefault="002B7B1C" w:rsidP="002B7B1C">
      <w:pPr>
        <w:autoSpaceDE w:val="0"/>
        <w:autoSpaceDN w:val="0"/>
        <w:adjustRightInd w:val="0"/>
        <w:spacing w:after="0"/>
        <w:rPr>
          <w:rFonts w:asciiTheme="majorHAnsi" w:hAnsiTheme="majorHAnsi" w:cstheme="majorHAnsi"/>
          <w:b/>
          <w:bCs/>
          <w:sz w:val="24"/>
          <w:szCs w:val="24"/>
        </w:rPr>
      </w:pPr>
      <w:r w:rsidRPr="002B7B1C">
        <w:rPr>
          <w:rFonts w:asciiTheme="majorHAnsi" w:hAnsiTheme="majorHAnsi" w:cstheme="majorHAnsi"/>
          <w:b/>
          <w:sz w:val="24"/>
          <w:szCs w:val="24"/>
        </w:rPr>
        <w:t>Lõuna-Eesti elanikkonna kõige tähelepanuväärsem eripära on etniline koosseis – eestlasi on 88%,</w:t>
      </w:r>
      <w:r w:rsidRPr="002B7B1C">
        <w:rPr>
          <w:rFonts w:asciiTheme="majorHAnsi" w:hAnsiTheme="majorHAnsi" w:cstheme="majorHAnsi"/>
          <w:sz w:val="24"/>
          <w:szCs w:val="24"/>
        </w:rPr>
        <w:t xml:space="preserve"> mis on lähedane eestlaste osatähtsusele sõjaeelses Eesti Vabariigis. Alates 1990. aastast kuni 2017. aasta alguseni on</w:t>
      </w:r>
      <w:r w:rsidRPr="002B7B1C">
        <w:rPr>
          <w:rFonts w:asciiTheme="majorHAnsi" w:hAnsiTheme="majorHAnsi" w:cstheme="majorHAnsi"/>
          <w:b/>
          <w:sz w:val="24"/>
          <w:szCs w:val="24"/>
        </w:rPr>
        <w:t xml:space="preserve"> Lõuna-Eesti rahvastik on vähenenud peaaegu 20%. </w:t>
      </w:r>
      <w:r w:rsidRPr="002B7B1C">
        <w:rPr>
          <w:rFonts w:asciiTheme="majorHAnsi" w:hAnsiTheme="majorHAnsi" w:cstheme="majorHAnsi"/>
          <w:sz w:val="24"/>
          <w:szCs w:val="24"/>
        </w:rPr>
        <w:t xml:space="preserve">  </w:t>
      </w:r>
    </w:p>
    <w:p w:rsidR="002B7B1C" w:rsidRPr="002B7B1C" w:rsidRDefault="002B7B1C" w:rsidP="002B7B1C">
      <w:pPr>
        <w:widowControl w:val="0"/>
        <w:spacing w:line="288" w:lineRule="auto"/>
        <w:rPr>
          <w:rFonts w:asciiTheme="majorHAnsi" w:hAnsiTheme="majorHAnsi" w:cstheme="majorHAnsi"/>
          <w:b/>
          <w:bCs/>
          <w:sz w:val="24"/>
          <w:szCs w:val="24"/>
        </w:rPr>
      </w:pPr>
    </w:p>
    <w:p w:rsidR="002B7B1C" w:rsidRPr="002B7B1C" w:rsidRDefault="002B7B1C" w:rsidP="002B7B1C">
      <w:pPr>
        <w:autoSpaceDE w:val="0"/>
        <w:autoSpaceDN w:val="0"/>
        <w:adjustRightInd w:val="0"/>
        <w:spacing w:after="0"/>
        <w:rPr>
          <w:rFonts w:asciiTheme="majorHAnsi" w:hAnsiTheme="majorHAnsi" w:cstheme="majorHAnsi"/>
          <w:sz w:val="24"/>
          <w:szCs w:val="24"/>
        </w:rPr>
      </w:pPr>
      <w:r w:rsidRPr="002B7B1C">
        <w:rPr>
          <w:rFonts w:asciiTheme="majorHAnsi" w:hAnsiTheme="majorHAnsi" w:cstheme="majorHAnsi"/>
          <w:b/>
          <w:sz w:val="24"/>
          <w:szCs w:val="24"/>
        </w:rPr>
        <w:t>Lõuna-Eestis teenitakse vähem kui Eestis keskmiselt</w:t>
      </w:r>
      <w:r w:rsidRPr="002B7B1C">
        <w:rPr>
          <w:rFonts w:asciiTheme="majorHAnsi" w:hAnsiTheme="majorHAnsi" w:cstheme="majorHAnsi"/>
          <w:sz w:val="24"/>
          <w:szCs w:val="24"/>
        </w:rPr>
        <w:t>. 2016. aastal oli keskmine brutokuupalk Eestis 1146 eurot,  Lõuna-Eestis  947 eurot, mis on 17% vähem.  Uuringu intervjuud tehti</w:t>
      </w:r>
      <w:r w:rsidRPr="002B7B1C">
        <w:rPr>
          <w:rFonts w:asciiTheme="majorHAnsi" w:hAnsiTheme="majorHAnsi" w:cstheme="majorHAnsi"/>
          <w:b/>
          <w:sz w:val="24"/>
          <w:szCs w:val="24"/>
        </w:rPr>
        <w:t xml:space="preserve"> </w:t>
      </w:r>
      <w:r w:rsidRPr="002B7B1C">
        <w:rPr>
          <w:rFonts w:asciiTheme="majorHAnsi" w:hAnsiTheme="majorHAnsi" w:cstheme="majorHAnsi"/>
          <w:sz w:val="24"/>
          <w:szCs w:val="24"/>
        </w:rPr>
        <w:t>Põlvamaal, Valgamaal ja Võrumaal, mille majandusvaldkonnad on vastavalt aiandus ja bioenergeetika; energiatõhus logistika ja taliturism ning metsandus- ja puidutöötlemine;</w:t>
      </w:r>
    </w:p>
    <w:p w:rsidR="002B7B1C" w:rsidRPr="002B7B1C" w:rsidRDefault="002B7B1C" w:rsidP="002B7B1C">
      <w:pPr>
        <w:autoSpaceDE w:val="0"/>
        <w:autoSpaceDN w:val="0"/>
        <w:adjustRightInd w:val="0"/>
        <w:spacing w:after="0"/>
        <w:rPr>
          <w:rFonts w:asciiTheme="majorHAnsi" w:hAnsiTheme="majorHAnsi" w:cstheme="majorHAnsi"/>
          <w:b/>
          <w:sz w:val="24"/>
          <w:szCs w:val="24"/>
        </w:rPr>
      </w:pPr>
    </w:p>
    <w:p w:rsidR="002B7B1C" w:rsidRPr="002B7B1C" w:rsidRDefault="002B7B1C" w:rsidP="002B7B1C">
      <w:pPr>
        <w:autoSpaceDE w:val="0"/>
        <w:autoSpaceDN w:val="0"/>
        <w:adjustRightInd w:val="0"/>
        <w:spacing w:after="0"/>
        <w:rPr>
          <w:rFonts w:asciiTheme="majorHAnsi" w:hAnsiTheme="majorHAnsi" w:cstheme="majorHAnsi"/>
          <w:sz w:val="24"/>
          <w:szCs w:val="24"/>
        </w:rPr>
      </w:pPr>
      <w:r w:rsidRPr="002B7B1C">
        <w:rPr>
          <w:rFonts w:asciiTheme="majorHAnsi" w:hAnsiTheme="majorHAnsi" w:cstheme="majorHAnsi"/>
          <w:b/>
          <w:sz w:val="24"/>
          <w:szCs w:val="24"/>
        </w:rPr>
        <w:t xml:space="preserve">Lõuna-Eesti tööhõive (65,1%),  on madalam kui Eestis tervikuna (71,7%). </w:t>
      </w:r>
      <w:r w:rsidRPr="002B7B1C">
        <w:rPr>
          <w:rFonts w:asciiTheme="majorHAnsi" w:hAnsiTheme="majorHAnsi" w:cstheme="majorHAnsi"/>
          <w:sz w:val="24"/>
          <w:szCs w:val="24"/>
        </w:rPr>
        <w:t xml:space="preserve">Kõige madalam oli tööhõive määr Põlva maakonnas – 56,4%, see näitaja on madal ka Valgamaal. </w:t>
      </w:r>
    </w:p>
    <w:p w:rsidR="002B7B1C" w:rsidRPr="002B7B1C" w:rsidRDefault="002B7B1C" w:rsidP="002B7B1C">
      <w:pPr>
        <w:autoSpaceDE w:val="0"/>
        <w:autoSpaceDN w:val="0"/>
        <w:adjustRightInd w:val="0"/>
        <w:spacing w:after="0"/>
        <w:rPr>
          <w:rFonts w:asciiTheme="majorHAnsi" w:hAnsiTheme="majorHAnsi" w:cstheme="majorHAnsi"/>
          <w:sz w:val="24"/>
          <w:szCs w:val="24"/>
        </w:rPr>
      </w:pPr>
      <w:r w:rsidRPr="002B7B1C">
        <w:rPr>
          <w:rFonts w:asciiTheme="majorHAnsi" w:hAnsiTheme="majorHAnsi" w:cstheme="majorHAnsi"/>
          <w:sz w:val="24"/>
          <w:szCs w:val="24"/>
        </w:rPr>
        <w:t xml:space="preserve"> </w:t>
      </w:r>
    </w:p>
    <w:p w:rsidR="002B7B1C" w:rsidRPr="002B7B1C" w:rsidRDefault="002B7B1C" w:rsidP="002B7B1C">
      <w:pPr>
        <w:autoSpaceDE w:val="0"/>
        <w:autoSpaceDN w:val="0"/>
        <w:adjustRightInd w:val="0"/>
        <w:spacing w:after="0"/>
        <w:rPr>
          <w:rFonts w:asciiTheme="majorHAnsi" w:hAnsiTheme="majorHAnsi" w:cstheme="majorHAnsi"/>
          <w:bCs/>
          <w:sz w:val="24"/>
          <w:szCs w:val="24"/>
        </w:rPr>
      </w:pPr>
      <w:r w:rsidRPr="002B7B1C">
        <w:rPr>
          <w:rFonts w:asciiTheme="majorHAnsi" w:hAnsiTheme="majorHAnsi" w:cstheme="majorHAnsi"/>
          <w:b/>
          <w:sz w:val="24"/>
          <w:szCs w:val="24"/>
        </w:rPr>
        <w:t xml:space="preserve">Lõuna-Eestis elab suhtelises  vaesuses  inimesi märksa rohkem kui </w:t>
      </w:r>
      <w:r w:rsidRPr="002B7B1C">
        <w:rPr>
          <w:rFonts w:asciiTheme="majorHAnsi" w:hAnsiTheme="majorHAnsi" w:cstheme="majorHAnsi"/>
          <w:b/>
          <w:bCs/>
          <w:sz w:val="24"/>
          <w:szCs w:val="24"/>
        </w:rPr>
        <w:t xml:space="preserve">Eestis  keskmiselt. </w:t>
      </w:r>
      <w:r w:rsidRPr="002B7B1C">
        <w:rPr>
          <w:rFonts w:asciiTheme="majorHAnsi" w:hAnsiTheme="majorHAnsi" w:cstheme="majorHAnsi"/>
          <w:bCs/>
          <w:sz w:val="24"/>
          <w:szCs w:val="24"/>
        </w:rPr>
        <w:t xml:space="preserve">  Kõrgeim oli  </w:t>
      </w:r>
      <w:r w:rsidRPr="002B7B1C">
        <w:rPr>
          <w:rFonts w:asciiTheme="majorHAnsi" w:hAnsiTheme="majorHAnsi" w:cstheme="majorHAnsi"/>
          <w:sz w:val="24"/>
          <w:szCs w:val="24"/>
        </w:rPr>
        <w:t>suhtelises  vaesuses elavate inimeste osakaal</w:t>
      </w:r>
      <w:r w:rsidRPr="002B7B1C">
        <w:rPr>
          <w:rFonts w:asciiTheme="majorHAnsi" w:hAnsiTheme="majorHAnsi" w:cstheme="majorHAnsi"/>
          <w:b/>
          <w:sz w:val="24"/>
          <w:szCs w:val="24"/>
        </w:rPr>
        <w:t xml:space="preserve"> </w:t>
      </w:r>
      <w:r w:rsidRPr="002B7B1C">
        <w:rPr>
          <w:rFonts w:asciiTheme="majorHAnsi" w:hAnsiTheme="majorHAnsi" w:cstheme="majorHAnsi"/>
          <w:bCs/>
          <w:sz w:val="24"/>
          <w:szCs w:val="24"/>
        </w:rPr>
        <w:t xml:space="preserve"> Põlvamaal (35%), Eesti keskmisest kõrgem oli suhtelise vaesuse näitaja ka Valgamaal (28%) ja Võrumaal (27%).  </w:t>
      </w:r>
    </w:p>
    <w:p w:rsidR="002B7B1C" w:rsidRPr="002B7B1C" w:rsidRDefault="002B7B1C" w:rsidP="002B7B1C">
      <w:pPr>
        <w:autoSpaceDE w:val="0"/>
        <w:autoSpaceDN w:val="0"/>
        <w:adjustRightInd w:val="0"/>
        <w:spacing w:after="0"/>
        <w:rPr>
          <w:rFonts w:asciiTheme="majorHAnsi" w:hAnsiTheme="majorHAnsi" w:cstheme="majorHAnsi"/>
          <w:sz w:val="24"/>
          <w:szCs w:val="24"/>
        </w:rPr>
      </w:pPr>
    </w:p>
    <w:p w:rsidR="002B7B1C" w:rsidRPr="002B7B1C" w:rsidRDefault="002B7B1C" w:rsidP="002B7B1C">
      <w:pPr>
        <w:rPr>
          <w:rFonts w:asciiTheme="majorHAnsi" w:hAnsiTheme="majorHAnsi" w:cstheme="majorHAnsi"/>
          <w:sz w:val="24"/>
          <w:szCs w:val="24"/>
        </w:rPr>
      </w:pPr>
      <w:r w:rsidRPr="002B7B1C">
        <w:rPr>
          <w:rFonts w:asciiTheme="majorHAnsi" w:hAnsiTheme="majorHAnsi" w:cstheme="majorHAnsi"/>
          <w:b/>
          <w:sz w:val="24"/>
          <w:szCs w:val="24"/>
        </w:rPr>
        <w:t>Tervisenäitajad on Lõuna-Eestis  Eesti keskmisega võrreldes halvemad</w:t>
      </w:r>
      <w:r w:rsidRPr="002B7B1C">
        <w:rPr>
          <w:rFonts w:asciiTheme="majorHAnsi" w:hAnsiTheme="majorHAnsi" w:cstheme="majorHAnsi"/>
          <w:sz w:val="24"/>
          <w:szCs w:val="24"/>
        </w:rPr>
        <w:t>. Enamikus Lõuna-Eesti maakondades oli oodatav eluiga 65-aastastel meestel lühem Eesti keskmisest näitajast (15,5 aastat).  Tervena elatud aastate arv oli Lõuna-Eesti uuritavates piirkondades 4–9 aastat lühem Eesti keskmisest.</w:t>
      </w:r>
    </w:p>
    <w:p w:rsidR="00B373C9" w:rsidRPr="002B7B1C" w:rsidRDefault="00B373C9" w:rsidP="002360EB">
      <w:pPr>
        <w:rPr>
          <w:rFonts w:asciiTheme="majorHAnsi" w:hAnsiTheme="majorHAnsi" w:cstheme="majorHAnsi"/>
          <w:color w:val="000000" w:themeColor="text1"/>
          <w:sz w:val="24"/>
          <w:szCs w:val="24"/>
        </w:rPr>
      </w:pPr>
    </w:p>
    <w:p w:rsidR="002360EB" w:rsidRDefault="002B7B1C" w:rsidP="002360EB">
      <w:pPr>
        <w:rPr>
          <w:rFonts w:asciiTheme="majorHAnsi" w:hAnsiTheme="majorHAnsi" w:cstheme="majorHAnsi"/>
          <w:color w:val="000000" w:themeColor="text1"/>
          <w:sz w:val="24"/>
          <w:szCs w:val="24"/>
        </w:rPr>
      </w:pPr>
      <w:r w:rsidRPr="002B7B1C">
        <w:rPr>
          <w:rFonts w:asciiTheme="majorHAnsi" w:hAnsiTheme="majorHAnsi" w:cstheme="majorHAnsi"/>
          <w:color w:val="000000" w:themeColor="text1"/>
          <w:sz w:val="24"/>
          <w:szCs w:val="24"/>
        </w:rPr>
        <w:t>Lõuna-Eesti (ja samamoodi Ida-Eesti) valdade arengukavade analüüsist näeme järgmist:</w:t>
      </w:r>
    </w:p>
    <w:p w:rsidR="002B7B1C" w:rsidRPr="002B7B1C" w:rsidRDefault="002B7B1C" w:rsidP="002360EB">
      <w:pPr>
        <w:rPr>
          <w:rFonts w:asciiTheme="majorHAnsi" w:eastAsia="Cambria" w:hAnsiTheme="majorHAnsi" w:cstheme="majorHAnsi"/>
          <w:color w:val="000000" w:themeColor="text1"/>
          <w:sz w:val="24"/>
          <w:szCs w:val="24"/>
        </w:rPr>
      </w:pPr>
    </w:p>
    <w:p w:rsidR="002B7B1C" w:rsidRPr="002B7B1C" w:rsidRDefault="002B7B1C" w:rsidP="002B7B1C">
      <w:pPr>
        <w:pStyle w:val="Loendilik"/>
        <w:numPr>
          <w:ilvl w:val="0"/>
          <w:numId w:val="4"/>
        </w:numPr>
        <w:rPr>
          <w:rFonts w:eastAsia="Cambria" w:cs="Calibri"/>
          <w:color w:val="000000" w:themeColor="text1"/>
          <w:sz w:val="24"/>
          <w:szCs w:val="24"/>
        </w:rPr>
      </w:pPr>
      <w:r w:rsidRPr="002B7B1C">
        <w:rPr>
          <w:rFonts w:eastAsia="Cambria" w:cs="Calibri"/>
          <w:color w:val="000000" w:themeColor="text1"/>
          <w:sz w:val="24"/>
          <w:szCs w:val="24"/>
        </w:rPr>
        <w:t>Kõik kohalikud omavalitsused on nimetanud eesmärgina tagada kõigi vajalike sotsiaalteenuste kättesaadavuse eakatele inimestele, mida kohalikud omavalitsused peavad sotsiaalhoolekande seaduse kohaselt pakkuma. Vanemaid inimesi nimetatakse sageli puuetega inimesteks, kes vajavad sotsiaalteenuseid.</w:t>
      </w:r>
    </w:p>
    <w:p w:rsidR="002B7B1C" w:rsidRDefault="002B7B1C" w:rsidP="002360EB">
      <w:pPr>
        <w:numPr>
          <w:ilvl w:val="0"/>
          <w:numId w:val="4"/>
        </w:numPr>
        <w:spacing w:before="100" w:beforeAutospacing="1" w:after="100" w:afterAutospacing="1"/>
        <w:rPr>
          <w:rFonts w:eastAsia="Cambria" w:cs="Calibri"/>
          <w:color w:val="000000" w:themeColor="text1"/>
          <w:sz w:val="24"/>
          <w:szCs w:val="24"/>
        </w:rPr>
      </w:pPr>
      <w:r w:rsidRPr="002B7B1C">
        <w:rPr>
          <w:rFonts w:eastAsia="Cambria" w:cs="Calibri"/>
          <w:color w:val="000000" w:themeColor="text1"/>
          <w:sz w:val="24"/>
          <w:szCs w:val="24"/>
        </w:rPr>
        <w:lastRenderedPageBreak/>
        <w:t xml:space="preserve">Mõnedes arengukavades mainitakse ka </w:t>
      </w:r>
      <w:r>
        <w:rPr>
          <w:rFonts w:eastAsia="Cambria" w:cs="Calibri"/>
          <w:color w:val="000000" w:themeColor="text1"/>
          <w:sz w:val="24"/>
          <w:szCs w:val="24"/>
        </w:rPr>
        <w:t>vanemate</w:t>
      </w:r>
      <w:r w:rsidRPr="002B7B1C">
        <w:rPr>
          <w:rFonts w:eastAsia="Cambria" w:cs="Calibri"/>
          <w:color w:val="000000" w:themeColor="text1"/>
          <w:sz w:val="24"/>
          <w:szCs w:val="24"/>
        </w:rPr>
        <w:t xml:space="preserve"> inimeste kaasamist kogukondlik</w:t>
      </w:r>
      <w:r>
        <w:rPr>
          <w:rFonts w:eastAsia="Cambria" w:cs="Calibri"/>
          <w:color w:val="000000" w:themeColor="text1"/>
          <w:sz w:val="24"/>
          <w:szCs w:val="24"/>
        </w:rPr>
        <w:t xml:space="preserve">esse </w:t>
      </w:r>
      <w:r w:rsidRPr="002B7B1C">
        <w:rPr>
          <w:rFonts w:eastAsia="Cambria" w:cs="Calibri"/>
          <w:color w:val="000000" w:themeColor="text1"/>
          <w:sz w:val="24"/>
          <w:szCs w:val="24"/>
        </w:rPr>
        <w:t xml:space="preserve">tegevustesse, </w:t>
      </w:r>
      <w:r>
        <w:rPr>
          <w:rFonts w:eastAsia="Cambria" w:cs="Calibri"/>
          <w:color w:val="000000" w:themeColor="text1"/>
          <w:sz w:val="24"/>
          <w:szCs w:val="24"/>
        </w:rPr>
        <w:t xml:space="preserve">seda läbi kogunemispaikade </w:t>
      </w:r>
      <w:r w:rsidRPr="002B7B1C">
        <w:rPr>
          <w:rFonts w:eastAsia="Cambria" w:cs="Calibri"/>
          <w:color w:val="000000" w:themeColor="text1"/>
          <w:sz w:val="24"/>
          <w:szCs w:val="24"/>
        </w:rPr>
        <w:t>loet</w:t>
      </w:r>
      <w:r>
        <w:rPr>
          <w:rFonts w:eastAsia="Cambria" w:cs="Calibri"/>
          <w:color w:val="000000" w:themeColor="text1"/>
          <w:sz w:val="24"/>
          <w:szCs w:val="24"/>
        </w:rPr>
        <w:t>elu</w:t>
      </w:r>
      <w:r w:rsidRPr="002B7B1C">
        <w:rPr>
          <w:rFonts w:eastAsia="Cambria" w:cs="Calibri"/>
          <w:color w:val="000000" w:themeColor="text1"/>
          <w:sz w:val="24"/>
          <w:szCs w:val="24"/>
        </w:rPr>
        <w:t>: puuetega inimeste kojad, pensionäride liidud ja ühingud ning päevakeskused.</w:t>
      </w:r>
    </w:p>
    <w:p w:rsidR="002B7B1C" w:rsidRPr="002B7B1C" w:rsidRDefault="002B7B1C" w:rsidP="002B7B1C">
      <w:pPr>
        <w:pStyle w:val="Loendilik"/>
        <w:numPr>
          <w:ilvl w:val="0"/>
          <w:numId w:val="4"/>
        </w:numPr>
        <w:rPr>
          <w:rFonts w:eastAsia="Cambria" w:cs="Calibri"/>
          <w:color w:val="000000" w:themeColor="text1"/>
          <w:sz w:val="24"/>
          <w:szCs w:val="24"/>
        </w:rPr>
      </w:pPr>
      <w:r w:rsidRPr="002B7B1C">
        <w:rPr>
          <w:rFonts w:eastAsia="Cambria" w:cs="Calibri"/>
          <w:color w:val="000000" w:themeColor="text1"/>
          <w:sz w:val="24"/>
          <w:szCs w:val="24"/>
        </w:rPr>
        <w:t xml:space="preserve">Kõikide valdade </w:t>
      </w:r>
      <w:r>
        <w:rPr>
          <w:rFonts w:eastAsia="Cambria" w:cs="Calibri"/>
          <w:color w:val="000000" w:themeColor="text1"/>
          <w:sz w:val="24"/>
          <w:szCs w:val="24"/>
        </w:rPr>
        <w:t>seisukoht on, et elanikkonna v</w:t>
      </w:r>
      <w:r w:rsidRPr="002B7B1C">
        <w:rPr>
          <w:rFonts w:eastAsia="Cambria" w:cs="Calibri"/>
          <w:color w:val="000000" w:themeColor="text1"/>
          <w:sz w:val="24"/>
          <w:szCs w:val="24"/>
        </w:rPr>
        <w:t xml:space="preserve">ananemine </w:t>
      </w:r>
      <w:r>
        <w:rPr>
          <w:rFonts w:eastAsia="Cambria" w:cs="Calibri"/>
          <w:color w:val="000000" w:themeColor="text1"/>
          <w:sz w:val="24"/>
          <w:szCs w:val="24"/>
        </w:rPr>
        <w:t xml:space="preserve">on </w:t>
      </w:r>
      <w:r w:rsidRPr="002B7B1C">
        <w:rPr>
          <w:rFonts w:eastAsia="Cambria" w:cs="Calibri"/>
          <w:color w:val="000000" w:themeColor="text1"/>
          <w:sz w:val="24"/>
          <w:szCs w:val="24"/>
        </w:rPr>
        <w:t>probleem ning mõnes neist peetakse lahenduseks sotsiaalse</w:t>
      </w:r>
      <w:r>
        <w:rPr>
          <w:rFonts w:eastAsia="Cambria" w:cs="Calibri"/>
          <w:color w:val="000000" w:themeColor="text1"/>
          <w:sz w:val="24"/>
          <w:szCs w:val="24"/>
        </w:rPr>
        <w:t>te</w:t>
      </w:r>
      <w:r w:rsidRPr="002B7B1C">
        <w:rPr>
          <w:rFonts w:eastAsia="Cambria" w:cs="Calibri"/>
          <w:color w:val="000000" w:themeColor="text1"/>
          <w:sz w:val="24"/>
          <w:szCs w:val="24"/>
        </w:rPr>
        <w:t xml:space="preserve"> eluruumi</w:t>
      </w:r>
      <w:r>
        <w:rPr>
          <w:rFonts w:eastAsia="Cambria" w:cs="Calibri"/>
          <w:color w:val="000000" w:themeColor="text1"/>
          <w:sz w:val="24"/>
          <w:szCs w:val="24"/>
        </w:rPr>
        <w:t>de väljaarendamist</w:t>
      </w:r>
      <w:r w:rsidRPr="002B7B1C">
        <w:rPr>
          <w:rFonts w:eastAsia="Cambria" w:cs="Calibri"/>
          <w:color w:val="000000" w:themeColor="text1"/>
          <w:sz w:val="24"/>
          <w:szCs w:val="24"/>
        </w:rPr>
        <w:t>. Arengukavades ei mainita vanemaid mehi ja seetõttu ei käsitleta nende aktiivset osalemist ühiskonnas. Tundub, et need inimesed üldse ei eksisteeri!</w:t>
      </w:r>
    </w:p>
    <w:p w:rsidR="002B7B1C" w:rsidRDefault="002B7B1C" w:rsidP="002360EB">
      <w:pPr>
        <w:rPr>
          <w:rFonts w:eastAsia="Cambria" w:cs="Calibri"/>
          <w:color w:val="000000" w:themeColor="text1"/>
          <w:sz w:val="24"/>
          <w:szCs w:val="24"/>
        </w:rPr>
      </w:pPr>
    </w:p>
    <w:p w:rsidR="002C689C" w:rsidRDefault="002B7B1C" w:rsidP="002C689C">
      <w:pPr>
        <w:rPr>
          <w:rFonts w:eastAsia="Cambria" w:cs="Calibri"/>
          <w:color w:val="000000" w:themeColor="text1"/>
          <w:sz w:val="24"/>
          <w:szCs w:val="24"/>
        </w:rPr>
      </w:pPr>
      <w:r>
        <w:rPr>
          <w:rFonts w:eastAsia="Cambria" w:cs="Calibri"/>
          <w:color w:val="000000" w:themeColor="text1"/>
          <w:sz w:val="24"/>
          <w:szCs w:val="24"/>
        </w:rPr>
        <w:t xml:space="preserve">Kokkuvõttes, piirkondlikud arengukavad vanemaid elanikke kui kodanikke omaette sihtgrupina ei näe. </w:t>
      </w:r>
    </w:p>
    <w:p w:rsidR="009C68BB" w:rsidRDefault="009C68BB" w:rsidP="009C68BB">
      <w:pPr>
        <w:rPr>
          <w:rFonts w:cstheme="majorHAnsi"/>
          <w:color w:val="000000" w:themeColor="text1"/>
          <w:sz w:val="24"/>
          <w:szCs w:val="24"/>
        </w:rPr>
      </w:pPr>
    </w:p>
    <w:p w:rsidR="009C68BB" w:rsidRPr="009C68BB" w:rsidRDefault="009C68BB" w:rsidP="009C68BB">
      <w:pPr>
        <w:rPr>
          <w:rFonts w:cstheme="majorHAnsi"/>
          <w:color w:val="000000" w:themeColor="text1"/>
          <w:sz w:val="24"/>
          <w:szCs w:val="24"/>
        </w:rPr>
      </w:pPr>
      <w:r>
        <w:rPr>
          <w:rFonts w:cstheme="majorHAnsi"/>
          <w:color w:val="000000" w:themeColor="text1"/>
          <w:sz w:val="24"/>
          <w:szCs w:val="24"/>
        </w:rPr>
        <w:t>Piirkondi</w:t>
      </w:r>
      <w:r w:rsidRPr="009C68BB">
        <w:rPr>
          <w:rFonts w:cstheme="majorHAnsi"/>
          <w:color w:val="000000" w:themeColor="text1"/>
          <w:sz w:val="24"/>
          <w:szCs w:val="24"/>
        </w:rPr>
        <w:t xml:space="preserve"> iseloomustab asjaolu, et paljud vanemad inimesed ja meie vastajad on elanud seal </w:t>
      </w:r>
      <w:r>
        <w:rPr>
          <w:rFonts w:cstheme="majorHAnsi"/>
          <w:color w:val="000000" w:themeColor="text1"/>
          <w:sz w:val="24"/>
          <w:szCs w:val="24"/>
        </w:rPr>
        <w:t xml:space="preserve">kogu oma elu </w:t>
      </w:r>
      <w:r w:rsidRPr="009C68BB">
        <w:rPr>
          <w:rFonts w:cstheme="majorHAnsi"/>
          <w:color w:val="000000" w:themeColor="text1"/>
          <w:sz w:val="24"/>
          <w:szCs w:val="24"/>
        </w:rPr>
        <w:t>või vähemalt aastakümne</w:t>
      </w:r>
      <w:r>
        <w:rPr>
          <w:rFonts w:cstheme="majorHAnsi"/>
          <w:color w:val="000000" w:themeColor="text1"/>
          <w:sz w:val="24"/>
          <w:szCs w:val="24"/>
        </w:rPr>
        <w:t>id</w:t>
      </w:r>
      <w:r w:rsidRPr="009C68BB">
        <w:rPr>
          <w:rFonts w:cstheme="majorHAnsi"/>
          <w:color w:val="000000" w:themeColor="text1"/>
          <w:sz w:val="24"/>
          <w:szCs w:val="24"/>
        </w:rPr>
        <w:t>. Seetõttu tunnevad nad end kogukonna täisliikmena.</w:t>
      </w:r>
    </w:p>
    <w:p w:rsidR="009C68BB" w:rsidRPr="009C68BB" w:rsidRDefault="009C68BB" w:rsidP="009C68BB">
      <w:pPr>
        <w:rPr>
          <w:rFonts w:cstheme="majorHAnsi"/>
          <w:color w:val="000000" w:themeColor="text1"/>
          <w:sz w:val="24"/>
          <w:szCs w:val="24"/>
        </w:rPr>
      </w:pPr>
    </w:p>
    <w:p w:rsidR="009C68BB" w:rsidRDefault="009C68BB" w:rsidP="009C68BB">
      <w:pPr>
        <w:rPr>
          <w:rFonts w:cstheme="majorHAnsi"/>
          <w:color w:val="000000" w:themeColor="text1"/>
          <w:sz w:val="24"/>
          <w:szCs w:val="24"/>
        </w:rPr>
      </w:pPr>
      <w:r w:rsidRPr="009C68BB">
        <w:rPr>
          <w:rFonts w:cstheme="majorHAnsi"/>
          <w:color w:val="000000" w:themeColor="text1"/>
          <w:sz w:val="24"/>
          <w:szCs w:val="24"/>
        </w:rPr>
        <w:t xml:space="preserve">Vanemate meeste peamine nõrkus on nende tervislik seisund. Tõsiste tervisepiirangute korral ei saa mehed sõita ja seetõttu on kodust väljapääs väga problemaatiline. Eestit iseloomustavad alad on </w:t>
      </w:r>
      <w:r>
        <w:rPr>
          <w:rFonts w:cstheme="majorHAnsi"/>
          <w:color w:val="000000" w:themeColor="text1"/>
          <w:sz w:val="24"/>
          <w:szCs w:val="24"/>
        </w:rPr>
        <w:t>hajaasustatud</w:t>
      </w:r>
      <w:r w:rsidRPr="009C68BB">
        <w:rPr>
          <w:rFonts w:cstheme="majorHAnsi"/>
          <w:color w:val="000000" w:themeColor="text1"/>
          <w:sz w:val="24"/>
          <w:szCs w:val="24"/>
        </w:rPr>
        <w:t>, mistõttu sündmusi ja ettevõtmisi korraldatakse sageli kodudest eemal ja ilma korral</w:t>
      </w:r>
      <w:r>
        <w:rPr>
          <w:rFonts w:cstheme="majorHAnsi"/>
          <w:color w:val="000000" w:themeColor="text1"/>
          <w:sz w:val="24"/>
          <w:szCs w:val="24"/>
        </w:rPr>
        <w:t xml:space="preserve">datud </w:t>
      </w:r>
      <w:r w:rsidRPr="009C68BB">
        <w:rPr>
          <w:rFonts w:cstheme="majorHAnsi"/>
          <w:color w:val="000000" w:themeColor="text1"/>
          <w:sz w:val="24"/>
          <w:szCs w:val="24"/>
        </w:rPr>
        <w:t>transpordita on meestel võimatu kogukonnaelus osaleda.</w:t>
      </w:r>
    </w:p>
    <w:p w:rsidR="009C68BB" w:rsidRDefault="009C68BB" w:rsidP="009C68BB">
      <w:pPr>
        <w:rPr>
          <w:rFonts w:cstheme="majorHAnsi"/>
          <w:color w:val="000000" w:themeColor="text1"/>
          <w:sz w:val="24"/>
          <w:szCs w:val="24"/>
        </w:rPr>
      </w:pPr>
    </w:p>
    <w:p w:rsidR="009C68BB" w:rsidRDefault="009C68BB" w:rsidP="009C68BB">
      <w:pPr>
        <w:rPr>
          <w:rFonts w:cstheme="majorHAnsi"/>
          <w:color w:val="000000" w:themeColor="text1"/>
          <w:sz w:val="24"/>
          <w:szCs w:val="24"/>
        </w:rPr>
      </w:pPr>
      <w:r w:rsidRPr="009C68BB">
        <w:rPr>
          <w:rFonts w:cstheme="majorHAnsi"/>
          <w:color w:val="000000" w:themeColor="text1"/>
          <w:sz w:val="24"/>
          <w:szCs w:val="24"/>
        </w:rPr>
        <w:t xml:space="preserve">Perekond on vanemate inimeste jaoks oluline. Kui </w:t>
      </w:r>
      <w:r>
        <w:rPr>
          <w:rFonts w:cstheme="majorHAnsi"/>
          <w:color w:val="000000" w:themeColor="text1"/>
          <w:sz w:val="24"/>
          <w:szCs w:val="24"/>
        </w:rPr>
        <w:t>vanem inimene</w:t>
      </w:r>
      <w:r w:rsidRPr="009C68BB">
        <w:rPr>
          <w:rFonts w:cstheme="majorHAnsi"/>
          <w:color w:val="000000" w:themeColor="text1"/>
          <w:sz w:val="24"/>
          <w:szCs w:val="24"/>
        </w:rPr>
        <w:t xml:space="preserve"> ei saa oma täiskasvanud lastega</w:t>
      </w:r>
      <w:r>
        <w:rPr>
          <w:rFonts w:cstheme="majorHAnsi"/>
          <w:color w:val="000000" w:themeColor="text1"/>
          <w:sz w:val="24"/>
          <w:szCs w:val="24"/>
        </w:rPr>
        <w:t xml:space="preserve"> </w:t>
      </w:r>
      <w:r w:rsidRPr="009C68BB">
        <w:rPr>
          <w:rFonts w:cstheme="majorHAnsi"/>
          <w:color w:val="000000" w:themeColor="text1"/>
          <w:sz w:val="24"/>
          <w:szCs w:val="24"/>
        </w:rPr>
        <w:t xml:space="preserve">kontakti hoida, nt. piiratud e-oskuste tõttu; </w:t>
      </w:r>
      <w:r>
        <w:rPr>
          <w:rFonts w:cstheme="majorHAnsi"/>
          <w:color w:val="000000" w:themeColor="text1"/>
          <w:sz w:val="24"/>
          <w:szCs w:val="24"/>
        </w:rPr>
        <w:t xml:space="preserve">on </w:t>
      </w:r>
      <w:r w:rsidRPr="009C68BB">
        <w:rPr>
          <w:rFonts w:cstheme="majorHAnsi"/>
          <w:color w:val="000000" w:themeColor="text1"/>
          <w:sz w:val="24"/>
          <w:szCs w:val="24"/>
        </w:rPr>
        <w:t xml:space="preserve">olukord </w:t>
      </w:r>
      <w:r>
        <w:rPr>
          <w:rFonts w:cstheme="majorHAnsi"/>
          <w:color w:val="000000" w:themeColor="text1"/>
          <w:sz w:val="24"/>
          <w:szCs w:val="24"/>
        </w:rPr>
        <w:t xml:space="preserve">tema jaoks </w:t>
      </w:r>
      <w:r w:rsidRPr="009C68BB">
        <w:rPr>
          <w:rFonts w:cstheme="majorHAnsi"/>
          <w:color w:val="000000" w:themeColor="text1"/>
          <w:sz w:val="24"/>
          <w:szCs w:val="24"/>
        </w:rPr>
        <w:t>traumaatiline. Üks objektiivne põhjus, miks vanema</w:t>
      </w:r>
      <w:r>
        <w:rPr>
          <w:rFonts w:cstheme="majorHAnsi"/>
          <w:color w:val="000000" w:themeColor="text1"/>
          <w:sz w:val="24"/>
          <w:szCs w:val="24"/>
        </w:rPr>
        <w:t xml:space="preserve">d mehed on eraldunud </w:t>
      </w:r>
      <w:r w:rsidRPr="009C68BB">
        <w:rPr>
          <w:rFonts w:cstheme="majorHAnsi"/>
          <w:color w:val="000000" w:themeColor="text1"/>
          <w:sz w:val="24"/>
          <w:szCs w:val="24"/>
        </w:rPr>
        <w:t>nooremate</w:t>
      </w:r>
      <w:r>
        <w:rPr>
          <w:rFonts w:cstheme="majorHAnsi"/>
          <w:color w:val="000000" w:themeColor="text1"/>
          <w:sz w:val="24"/>
          <w:szCs w:val="24"/>
        </w:rPr>
        <w:t xml:space="preserve">st </w:t>
      </w:r>
      <w:r w:rsidRPr="009C68BB">
        <w:rPr>
          <w:rFonts w:cstheme="majorHAnsi"/>
          <w:color w:val="000000" w:themeColor="text1"/>
          <w:sz w:val="24"/>
          <w:szCs w:val="24"/>
        </w:rPr>
        <w:t>pereliikmete</w:t>
      </w:r>
      <w:r>
        <w:rPr>
          <w:rFonts w:cstheme="majorHAnsi"/>
          <w:color w:val="000000" w:themeColor="text1"/>
          <w:sz w:val="24"/>
          <w:szCs w:val="24"/>
        </w:rPr>
        <w:t xml:space="preserve">st </w:t>
      </w:r>
      <w:r w:rsidRPr="009C68BB">
        <w:rPr>
          <w:rFonts w:cstheme="majorHAnsi"/>
          <w:color w:val="000000" w:themeColor="text1"/>
          <w:sz w:val="24"/>
          <w:szCs w:val="24"/>
        </w:rPr>
        <w:t xml:space="preserve">on nooremate </w:t>
      </w:r>
      <w:r>
        <w:rPr>
          <w:rFonts w:cstheme="majorHAnsi"/>
          <w:color w:val="000000" w:themeColor="text1"/>
          <w:sz w:val="24"/>
          <w:szCs w:val="24"/>
        </w:rPr>
        <w:t xml:space="preserve">põlvkondade liikumine maalt linna ja Eestis välismaale. </w:t>
      </w:r>
      <w:r w:rsidRPr="009C68BB">
        <w:rPr>
          <w:rFonts w:cstheme="majorHAnsi"/>
          <w:color w:val="000000" w:themeColor="text1"/>
          <w:sz w:val="24"/>
          <w:szCs w:val="24"/>
        </w:rPr>
        <w:t xml:space="preserve">Viimasel juhul on ainus kanal </w:t>
      </w:r>
      <w:r>
        <w:rPr>
          <w:rFonts w:cstheme="majorHAnsi"/>
          <w:color w:val="000000" w:themeColor="text1"/>
          <w:sz w:val="24"/>
          <w:szCs w:val="24"/>
        </w:rPr>
        <w:t xml:space="preserve">regulaarseks </w:t>
      </w:r>
      <w:r w:rsidRPr="009C68BB">
        <w:rPr>
          <w:rFonts w:cstheme="majorHAnsi"/>
          <w:color w:val="000000" w:themeColor="text1"/>
          <w:sz w:val="24"/>
          <w:szCs w:val="24"/>
        </w:rPr>
        <w:t>suhtlemiseks internet ja oskuste puudumine toob kaasa perekonnaühenduse katkemise.</w:t>
      </w:r>
    </w:p>
    <w:p w:rsidR="009C68BB" w:rsidRPr="009C68BB" w:rsidRDefault="009C68BB" w:rsidP="009C68BB">
      <w:pPr>
        <w:rPr>
          <w:rFonts w:cstheme="majorHAnsi"/>
          <w:color w:val="000000" w:themeColor="text1"/>
          <w:sz w:val="24"/>
          <w:szCs w:val="24"/>
        </w:rPr>
      </w:pPr>
    </w:p>
    <w:p w:rsidR="009C68BB" w:rsidRPr="009C68BB" w:rsidRDefault="009C68BB" w:rsidP="009C68BB">
      <w:pPr>
        <w:rPr>
          <w:rFonts w:cstheme="majorHAnsi"/>
          <w:color w:val="000000" w:themeColor="text1"/>
          <w:sz w:val="24"/>
          <w:szCs w:val="24"/>
        </w:rPr>
      </w:pPr>
      <w:r>
        <w:rPr>
          <w:rFonts w:cstheme="majorHAnsi"/>
          <w:color w:val="000000" w:themeColor="text1"/>
          <w:sz w:val="24"/>
          <w:szCs w:val="24"/>
        </w:rPr>
        <w:t>Osasid</w:t>
      </w:r>
      <w:r w:rsidRPr="009C68BB">
        <w:rPr>
          <w:rFonts w:cstheme="majorHAnsi"/>
          <w:color w:val="000000" w:themeColor="text1"/>
          <w:sz w:val="24"/>
          <w:szCs w:val="24"/>
        </w:rPr>
        <w:t xml:space="preserve"> vanema</w:t>
      </w:r>
      <w:r>
        <w:rPr>
          <w:rFonts w:cstheme="majorHAnsi"/>
          <w:color w:val="000000" w:themeColor="text1"/>
          <w:sz w:val="24"/>
          <w:szCs w:val="24"/>
        </w:rPr>
        <w:t xml:space="preserve">id mehi </w:t>
      </w:r>
      <w:r w:rsidRPr="009C68BB">
        <w:rPr>
          <w:rFonts w:cstheme="majorHAnsi"/>
          <w:color w:val="000000" w:themeColor="text1"/>
          <w:sz w:val="24"/>
          <w:szCs w:val="24"/>
        </w:rPr>
        <w:t>iseloomu</w:t>
      </w:r>
      <w:r>
        <w:rPr>
          <w:rFonts w:cstheme="majorHAnsi"/>
          <w:color w:val="000000" w:themeColor="text1"/>
          <w:sz w:val="24"/>
          <w:szCs w:val="24"/>
        </w:rPr>
        <w:t xml:space="preserve">stab </w:t>
      </w:r>
      <w:r w:rsidRPr="009C68BB">
        <w:rPr>
          <w:rFonts w:cstheme="majorHAnsi"/>
          <w:color w:val="000000" w:themeColor="text1"/>
          <w:sz w:val="24"/>
          <w:szCs w:val="24"/>
        </w:rPr>
        <w:t>sotsiaalsete oskuste</w:t>
      </w:r>
      <w:r>
        <w:rPr>
          <w:rFonts w:cstheme="majorHAnsi"/>
          <w:color w:val="000000" w:themeColor="text1"/>
          <w:sz w:val="24"/>
          <w:szCs w:val="24"/>
        </w:rPr>
        <w:t xml:space="preserve"> piiratus. </w:t>
      </w:r>
      <w:r w:rsidRPr="009C68BB">
        <w:rPr>
          <w:rFonts w:cstheme="majorHAnsi"/>
          <w:color w:val="000000" w:themeColor="text1"/>
          <w:sz w:val="24"/>
          <w:szCs w:val="24"/>
        </w:rPr>
        <w:t xml:space="preserve">Neil meestel on oma varasema elukutse tõttu (kaevur, veoautojuht jne) vähem suhtlemiskogemust kui </w:t>
      </w:r>
      <w:r>
        <w:rPr>
          <w:rFonts w:cstheme="majorHAnsi"/>
          <w:color w:val="000000" w:themeColor="text1"/>
          <w:sz w:val="24"/>
          <w:szCs w:val="24"/>
        </w:rPr>
        <w:t xml:space="preserve">näiteks </w:t>
      </w:r>
      <w:r w:rsidRPr="009C68BB">
        <w:rPr>
          <w:rFonts w:cstheme="majorHAnsi"/>
          <w:color w:val="000000" w:themeColor="text1"/>
          <w:sz w:val="24"/>
          <w:szCs w:val="24"/>
        </w:rPr>
        <w:t>naistel</w:t>
      </w:r>
      <w:r>
        <w:rPr>
          <w:rFonts w:cstheme="majorHAnsi"/>
          <w:color w:val="000000" w:themeColor="text1"/>
          <w:sz w:val="24"/>
          <w:szCs w:val="24"/>
        </w:rPr>
        <w:t>, kes on pidanud ameteid, mis nõuavad pidevat suhtlust.</w:t>
      </w:r>
    </w:p>
    <w:p w:rsidR="009C68BB" w:rsidRDefault="009C68BB" w:rsidP="009C68BB">
      <w:pPr>
        <w:rPr>
          <w:rFonts w:cstheme="majorHAnsi"/>
          <w:color w:val="000000" w:themeColor="text1"/>
          <w:sz w:val="24"/>
          <w:szCs w:val="24"/>
        </w:rPr>
      </w:pPr>
    </w:p>
    <w:p w:rsidR="009C68BB" w:rsidRPr="007D3EF3" w:rsidRDefault="009C68BB" w:rsidP="009C68BB">
      <w:pPr>
        <w:rPr>
          <w:rFonts w:cstheme="majorHAnsi"/>
          <w:color w:val="000000" w:themeColor="text1"/>
          <w:sz w:val="24"/>
          <w:szCs w:val="24"/>
        </w:rPr>
      </w:pPr>
      <w:r w:rsidRPr="009C68BB">
        <w:rPr>
          <w:rFonts w:cstheme="majorHAnsi"/>
          <w:color w:val="000000" w:themeColor="text1"/>
          <w:sz w:val="24"/>
          <w:szCs w:val="24"/>
        </w:rPr>
        <w:t xml:space="preserve">Vanemate </w:t>
      </w:r>
      <w:r>
        <w:rPr>
          <w:rFonts w:cstheme="majorHAnsi"/>
          <w:color w:val="000000" w:themeColor="text1"/>
          <w:sz w:val="24"/>
          <w:szCs w:val="24"/>
        </w:rPr>
        <w:t>meeste (ja nende kaudu naiste)</w:t>
      </w:r>
      <w:r w:rsidRPr="009C68BB">
        <w:rPr>
          <w:rFonts w:cstheme="majorHAnsi"/>
          <w:color w:val="000000" w:themeColor="text1"/>
          <w:sz w:val="24"/>
          <w:szCs w:val="24"/>
        </w:rPr>
        <w:t xml:space="preserve"> elu mõjutab </w:t>
      </w:r>
      <w:r>
        <w:rPr>
          <w:rFonts w:cstheme="majorHAnsi"/>
          <w:color w:val="000000" w:themeColor="text1"/>
          <w:sz w:val="24"/>
          <w:szCs w:val="24"/>
        </w:rPr>
        <w:t>a</w:t>
      </w:r>
      <w:r w:rsidRPr="009C68BB">
        <w:rPr>
          <w:rFonts w:cstheme="majorHAnsi"/>
          <w:color w:val="000000" w:themeColor="text1"/>
          <w:sz w:val="24"/>
          <w:szCs w:val="24"/>
        </w:rPr>
        <w:t>lkoholi</w:t>
      </w:r>
      <w:r>
        <w:rPr>
          <w:rFonts w:cstheme="majorHAnsi"/>
          <w:color w:val="000000" w:themeColor="text1"/>
          <w:sz w:val="24"/>
          <w:szCs w:val="24"/>
        </w:rPr>
        <w:t xml:space="preserve">ga liialdamine. </w:t>
      </w:r>
    </w:p>
    <w:p w:rsidR="0073223E" w:rsidRPr="002C30D6" w:rsidRDefault="0073223E" w:rsidP="0073223E">
      <w:pPr>
        <w:pStyle w:val="nagwek1"/>
        <w:rPr>
          <w:rFonts w:asciiTheme="minorHAnsi" w:hAnsiTheme="minorHAnsi"/>
          <w:b/>
          <w:sz w:val="24"/>
          <w:szCs w:val="24"/>
          <w:lang w:val="en-GB"/>
        </w:rPr>
      </w:pPr>
      <w:r w:rsidRPr="002C30D6">
        <w:rPr>
          <w:rFonts w:asciiTheme="minorHAnsi" w:hAnsiTheme="minorHAnsi"/>
          <w:b/>
          <w:sz w:val="24"/>
          <w:szCs w:val="24"/>
          <w:lang w:val="en-GB"/>
        </w:rPr>
        <w:t xml:space="preserve">4 </w:t>
      </w:r>
      <w:r w:rsidR="00965226">
        <w:rPr>
          <w:rFonts w:asciiTheme="minorHAnsi" w:hAnsiTheme="minorHAnsi"/>
          <w:b/>
          <w:sz w:val="24"/>
          <w:szCs w:val="24"/>
          <w:lang w:val="en-GB"/>
        </w:rPr>
        <w:t xml:space="preserve">olemasolevate või ennustatavate probleemide loetelu, milleni uuringu käigus jõuti </w:t>
      </w:r>
      <w:r w:rsidRPr="002C30D6">
        <w:rPr>
          <w:rFonts w:asciiTheme="minorHAnsi" w:hAnsiTheme="minorHAnsi"/>
          <w:b/>
          <w:sz w:val="24"/>
          <w:szCs w:val="24"/>
          <w:lang w:val="en-GB"/>
        </w:rPr>
        <w:t xml:space="preserve"> </w:t>
      </w:r>
    </w:p>
    <w:tbl>
      <w:tblPr>
        <w:tblStyle w:val="Tabelaraportuostanie"/>
        <w:tblW w:w="5000" w:type="pct"/>
        <w:tblLook w:val="04A0" w:firstRow="1" w:lastRow="0" w:firstColumn="1" w:lastColumn="0" w:noHBand="0" w:noVBand="1"/>
      </w:tblPr>
      <w:tblGrid>
        <w:gridCol w:w="7196"/>
        <w:gridCol w:w="281"/>
        <w:gridCol w:w="2492"/>
      </w:tblGrid>
      <w:tr w:rsidR="007001BD" w:rsidRPr="005A76D7" w:rsidTr="00D8431B">
        <w:trPr>
          <w:cnfStyle w:val="100000000000" w:firstRow="1" w:lastRow="0" w:firstColumn="0" w:lastColumn="0" w:oddVBand="0" w:evenVBand="0" w:oddHBand="0" w:evenHBand="0" w:firstRowFirstColumn="0" w:firstRowLastColumn="0" w:lastRowFirstColumn="0" w:lastRowLastColumn="0"/>
        </w:trPr>
        <w:tc>
          <w:tcPr>
            <w:tcW w:w="3609" w:type="pct"/>
          </w:tcPr>
          <w:p w:rsidR="007001BD" w:rsidRPr="0011683C" w:rsidRDefault="007001BD" w:rsidP="00B62C51">
            <w:pPr>
              <w:pStyle w:val="Vahedeta"/>
              <w:rPr>
                <w:color w:val="000000" w:themeColor="text1"/>
                <w:sz w:val="24"/>
                <w:szCs w:val="24"/>
                <w:lang w:val="en-GB"/>
              </w:rPr>
            </w:pPr>
          </w:p>
        </w:tc>
        <w:tc>
          <w:tcPr>
            <w:tcW w:w="141" w:type="pct"/>
          </w:tcPr>
          <w:p w:rsidR="007001BD" w:rsidRPr="005A76D7" w:rsidRDefault="007001BD">
            <w:pPr>
              <w:rPr>
                <w:color w:val="000000" w:themeColor="text1"/>
                <w:sz w:val="24"/>
                <w:szCs w:val="24"/>
                <w:lang w:val="en-US"/>
              </w:rPr>
            </w:pPr>
          </w:p>
        </w:tc>
        <w:tc>
          <w:tcPr>
            <w:tcW w:w="1250" w:type="pct"/>
          </w:tcPr>
          <w:p w:rsidR="007001BD" w:rsidRPr="005A76D7" w:rsidRDefault="007001BD">
            <w:pPr>
              <w:rPr>
                <w:color w:val="000000" w:themeColor="text1"/>
                <w:sz w:val="24"/>
                <w:szCs w:val="24"/>
                <w:lang w:val="en-US"/>
              </w:rPr>
            </w:pPr>
          </w:p>
        </w:tc>
      </w:tr>
      <w:tr w:rsidR="004F745D" w:rsidRPr="005A76D7" w:rsidTr="00D8431B">
        <w:tc>
          <w:tcPr>
            <w:tcW w:w="3609" w:type="pct"/>
          </w:tcPr>
          <w:p w:rsidR="005A76D7" w:rsidRPr="00FB1147" w:rsidRDefault="00965226" w:rsidP="005A76D7">
            <w:pPr>
              <w:rPr>
                <w:color w:val="000000" w:themeColor="text1"/>
                <w:sz w:val="24"/>
                <w:szCs w:val="24"/>
                <w:lang w:val="en-US"/>
              </w:rPr>
            </w:pPr>
            <w:r>
              <w:rPr>
                <w:color w:val="000000" w:themeColor="text1"/>
                <w:sz w:val="24"/>
                <w:szCs w:val="24"/>
              </w:rPr>
              <w:t xml:space="preserve">Halb tervis ja pikad järjekorrad eriarstidele. </w:t>
            </w:r>
          </w:p>
        </w:tc>
        <w:tc>
          <w:tcPr>
            <w:tcW w:w="141" w:type="pct"/>
          </w:tcPr>
          <w:p w:rsidR="004F745D" w:rsidRPr="005A76D7" w:rsidRDefault="004F745D">
            <w:pPr>
              <w:rPr>
                <w:color w:val="000000" w:themeColor="text1"/>
                <w:sz w:val="24"/>
                <w:szCs w:val="24"/>
                <w:lang w:val="en-US"/>
              </w:rPr>
            </w:pPr>
          </w:p>
        </w:tc>
        <w:tc>
          <w:tcPr>
            <w:tcW w:w="1250" w:type="pct"/>
          </w:tcPr>
          <w:p w:rsidR="004F745D" w:rsidRPr="005A76D7" w:rsidRDefault="004F745D">
            <w:pPr>
              <w:rPr>
                <w:color w:val="000000" w:themeColor="text1"/>
                <w:sz w:val="24"/>
                <w:szCs w:val="24"/>
                <w:lang w:val="en-US"/>
              </w:rPr>
            </w:pPr>
          </w:p>
        </w:tc>
      </w:tr>
      <w:tr w:rsidR="004F745D" w:rsidRPr="005A76D7" w:rsidTr="00D8431B">
        <w:tc>
          <w:tcPr>
            <w:tcW w:w="3609" w:type="pct"/>
          </w:tcPr>
          <w:p w:rsidR="004F745D" w:rsidRPr="00FB1147" w:rsidRDefault="00965226" w:rsidP="005A76D7">
            <w:pPr>
              <w:rPr>
                <w:color w:val="000000" w:themeColor="text1"/>
                <w:sz w:val="24"/>
                <w:szCs w:val="24"/>
                <w:lang w:val="en-US"/>
              </w:rPr>
            </w:pPr>
            <w:r w:rsidRPr="00965226">
              <w:rPr>
                <w:color w:val="000000" w:themeColor="text1"/>
                <w:sz w:val="24"/>
                <w:szCs w:val="24"/>
              </w:rPr>
              <w:t xml:space="preserve">Transpordi puudumine või </w:t>
            </w:r>
            <w:r>
              <w:rPr>
                <w:color w:val="000000" w:themeColor="text1"/>
                <w:sz w:val="24"/>
                <w:szCs w:val="24"/>
              </w:rPr>
              <w:t>ebapiisavus</w:t>
            </w:r>
            <w:r w:rsidRPr="00965226">
              <w:rPr>
                <w:color w:val="000000" w:themeColor="text1"/>
                <w:sz w:val="24"/>
                <w:szCs w:val="24"/>
              </w:rPr>
              <w:t xml:space="preserve">. Bussid </w:t>
            </w:r>
            <w:r>
              <w:rPr>
                <w:color w:val="000000" w:themeColor="text1"/>
                <w:sz w:val="24"/>
                <w:szCs w:val="24"/>
              </w:rPr>
              <w:t>sõidutavad hommikul</w:t>
            </w:r>
            <w:r w:rsidRPr="00965226">
              <w:rPr>
                <w:color w:val="000000" w:themeColor="text1"/>
                <w:sz w:val="24"/>
                <w:szCs w:val="24"/>
              </w:rPr>
              <w:t xml:space="preserve"> inimesi tööle </w:t>
            </w:r>
            <w:r>
              <w:rPr>
                <w:color w:val="000000" w:themeColor="text1"/>
                <w:sz w:val="24"/>
                <w:szCs w:val="24"/>
              </w:rPr>
              <w:t xml:space="preserve">ja </w:t>
            </w:r>
            <w:r w:rsidRPr="00965226">
              <w:rPr>
                <w:color w:val="000000" w:themeColor="text1"/>
                <w:sz w:val="24"/>
                <w:szCs w:val="24"/>
              </w:rPr>
              <w:t xml:space="preserve">kooli </w:t>
            </w:r>
            <w:r>
              <w:rPr>
                <w:color w:val="000000" w:themeColor="text1"/>
                <w:sz w:val="24"/>
                <w:szCs w:val="24"/>
              </w:rPr>
              <w:t xml:space="preserve">ning </w:t>
            </w:r>
            <w:r w:rsidRPr="00965226">
              <w:rPr>
                <w:color w:val="000000" w:themeColor="text1"/>
                <w:sz w:val="24"/>
                <w:szCs w:val="24"/>
              </w:rPr>
              <w:t>õhtul tagasi. Seetõttu pea</w:t>
            </w:r>
            <w:r>
              <w:rPr>
                <w:color w:val="000000" w:themeColor="text1"/>
                <w:sz w:val="24"/>
                <w:szCs w:val="24"/>
              </w:rPr>
              <w:t xml:space="preserve">ksid </w:t>
            </w:r>
            <w:r w:rsidRPr="00965226">
              <w:rPr>
                <w:color w:val="000000" w:themeColor="text1"/>
                <w:sz w:val="24"/>
                <w:szCs w:val="24"/>
              </w:rPr>
              <w:t xml:space="preserve">inimesed, kes </w:t>
            </w:r>
            <w:r>
              <w:rPr>
                <w:color w:val="000000" w:themeColor="text1"/>
                <w:sz w:val="24"/>
                <w:szCs w:val="24"/>
              </w:rPr>
              <w:t xml:space="preserve">tahavad sõita </w:t>
            </w:r>
            <w:r w:rsidR="00D53AD6">
              <w:rPr>
                <w:color w:val="000000" w:themeColor="text1"/>
                <w:sz w:val="24"/>
                <w:szCs w:val="24"/>
              </w:rPr>
              <w:t xml:space="preserve">näiteks </w:t>
            </w:r>
            <w:r w:rsidRPr="00965226">
              <w:rPr>
                <w:color w:val="000000" w:themeColor="text1"/>
                <w:sz w:val="24"/>
                <w:szCs w:val="24"/>
              </w:rPr>
              <w:t>kooriproovi</w:t>
            </w:r>
            <w:r>
              <w:rPr>
                <w:color w:val="000000" w:themeColor="text1"/>
                <w:sz w:val="24"/>
                <w:szCs w:val="24"/>
              </w:rPr>
              <w:t xml:space="preserve">, veetma </w:t>
            </w:r>
            <w:r w:rsidR="00D53AD6">
              <w:rPr>
                <w:color w:val="000000" w:themeColor="text1"/>
                <w:sz w:val="24"/>
                <w:szCs w:val="24"/>
              </w:rPr>
              <w:t>transpordis tunde</w:t>
            </w:r>
            <w:r w:rsidRPr="00965226">
              <w:rPr>
                <w:color w:val="000000" w:themeColor="text1"/>
                <w:sz w:val="24"/>
                <w:szCs w:val="24"/>
              </w:rPr>
              <w:t xml:space="preserve">. Sageli </w:t>
            </w:r>
            <w:r w:rsidR="00D53AD6">
              <w:rPr>
                <w:color w:val="000000" w:themeColor="text1"/>
                <w:sz w:val="24"/>
                <w:szCs w:val="24"/>
              </w:rPr>
              <w:t>pole bussi oodates kuskil olla sest puuduvad isegi varjualused</w:t>
            </w:r>
            <w:r w:rsidRPr="00965226">
              <w:rPr>
                <w:color w:val="000000" w:themeColor="text1"/>
                <w:sz w:val="24"/>
                <w:szCs w:val="24"/>
              </w:rPr>
              <w:t>.</w:t>
            </w:r>
          </w:p>
        </w:tc>
        <w:tc>
          <w:tcPr>
            <w:tcW w:w="141" w:type="pct"/>
          </w:tcPr>
          <w:p w:rsidR="004F745D" w:rsidRPr="005A76D7" w:rsidRDefault="004F745D">
            <w:pPr>
              <w:rPr>
                <w:color w:val="000000" w:themeColor="text1"/>
                <w:sz w:val="24"/>
                <w:szCs w:val="24"/>
                <w:lang w:val="en-US"/>
              </w:rPr>
            </w:pPr>
          </w:p>
        </w:tc>
        <w:tc>
          <w:tcPr>
            <w:tcW w:w="1250" w:type="pct"/>
          </w:tcPr>
          <w:p w:rsidR="004F745D" w:rsidRPr="005A76D7" w:rsidRDefault="004F745D">
            <w:pPr>
              <w:rPr>
                <w:color w:val="000000" w:themeColor="text1"/>
                <w:sz w:val="24"/>
                <w:szCs w:val="24"/>
                <w:lang w:val="en-US"/>
              </w:rPr>
            </w:pPr>
          </w:p>
        </w:tc>
      </w:tr>
      <w:tr w:rsidR="004F745D" w:rsidRPr="005A76D7" w:rsidTr="00D8431B">
        <w:tc>
          <w:tcPr>
            <w:tcW w:w="3609" w:type="pct"/>
          </w:tcPr>
          <w:p w:rsidR="004F745D" w:rsidRPr="00D53AD6" w:rsidRDefault="00D53AD6" w:rsidP="005A76D7">
            <w:pPr>
              <w:rPr>
                <w:color w:val="000000" w:themeColor="text1"/>
                <w:sz w:val="24"/>
                <w:szCs w:val="24"/>
                <w:lang w:val="en-US"/>
              </w:rPr>
            </w:pPr>
            <w:r w:rsidRPr="00D53AD6">
              <w:rPr>
                <w:color w:val="000000" w:themeColor="text1"/>
                <w:sz w:val="24"/>
                <w:szCs w:val="24"/>
              </w:rPr>
              <w:t>Suur töökoormus kodus. Noored on ära kolinud ja kogu majapidamise eest vastutavad vanad. Pole energiat millegi muuga tegelemiseks</w:t>
            </w:r>
            <w:r w:rsidR="00F05E33" w:rsidRPr="00D53AD6">
              <w:rPr>
                <w:color w:val="000000" w:themeColor="text1"/>
                <w:sz w:val="24"/>
                <w:szCs w:val="24"/>
              </w:rPr>
              <w:t>.</w:t>
            </w:r>
          </w:p>
        </w:tc>
        <w:tc>
          <w:tcPr>
            <w:tcW w:w="141" w:type="pct"/>
          </w:tcPr>
          <w:p w:rsidR="004F745D" w:rsidRPr="005A76D7" w:rsidRDefault="004F745D">
            <w:pPr>
              <w:rPr>
                <w:color w:val="000000" w:themeColor="text1"/>
                <w:sz w:val="24"/>
                <w:szCs w:val="24"/>
                <w:lang w:val="en-US"/>
              </w:rPr>
            </w:pPr>
          </w:p>
        </w:tc>
        <w:tc>
          <w:tcPr>
            <w:tcW w:w="1250" w:type="pct"/>
          </w:tcPr>
          <w:p w:rsidR="004F745D" w:rsidRPr="005A76D7" w:rsidRDefault="004F745D">
            <w:pPr>
              <w:rPr>
                <w:color w:val="000000" w:themeColor="text1"/>
                <w:sz w:val="24"/>
                <w:szCs w:val="24"/>
                <w:lang w:val="en-US"/>
              </w:rPr>
            </w:pPr>
          </w:p>
        </w:tc>
      </w:tr>
      <w:tr w:rsidR="007001BD" w:rsidRPr="005A76D7" w:rsidTr="00D8431B">
        <w:tc>
          <w:tcPr>
            <w:tcW w:w="3609" w:type="pct"/>
          </w:tcPr>
          <w:p w:rsidR="007001BD" w:rsidRPr="00FB1147" w:rsidRDefault="00D53AD6" w:rsidP="005A76D7">
            <w:pPr>
              <w:rPr>
                <w:color w:val="000000" w:themeColor="text1"/>
                <w:sz w:val="24"/>
                <w:szCs w:val="24"/>
                <w:lang w:val="en-US"/>
              </w:rPr>
            </w:pPr>
            <w:r>
              <w:rPr>
                <w:color w:val="000000" w:themeColor="text1"/>
                <w:sz w:val="24"/>
                <w:szCs w:val="24"/>
              </w:rPr>
              <w:t xml:space="preserve">Naised on meestest aktiivsemad ja tegevused, mida piirkonnas </w:t>
            </w:r>
            <w:r>
              <w:rPr>
                <w:color w:val="000000" w:themeColor="text1"/>
                <w:sz w:val="24"/>
                <w:szCs w:val="24"/>
              </w:rPr>
              <w:lastRenderedPageBreak/>
              <w:t xml:space="preserve">pakutakse, on suunatud naistele. Praktiliselt puuduvad tegevused, mis oleksid atraktiivsed meestele. </w:t>
            </w:r>
          </w:p>
        </w:tc>
        <w:tc>
          <w:tcPr>
            <w:tcW w:w="141" w:type="pct"/>
          </w:tcPr>
          <w:p w:rsidR="007001BD" w:rsidRPr="005A76D7" w:rsidRDefault="007001BD">
            <w:pPr>
              <w:rPr>
                <w:color w:val="000000" w:themeColor="text1"/>
                <w:sz w:val="24"/>
                <w:szCs w:val="24"/>
                <w:lang w:val="en-US"/>
              </w:rPr>
            </w:pPr>
          </w:p>
        </w:tc>
        <w:tc>
          <w:tcPr>
            <w:tcW w:w="1250" w:type="pct"/>
          </w:tcPr>
          <w:p w:rsidR="007001BD" w:rsidRPr="005A76D7" w:rsidRDefault="007001BD">
            <w:pPr>
              <w:rPr>
                <w:color w:val="000000" w:themeColor="text1"/>
                <w:sz w:val="24"/>
                <w:szCs w:val="24"/>
                <w:lang w:val="en-US"/>
              </w:rPr>
            </w:pPr>
          </w:p>
        </w:tc>
      </w:tr>
      <w:tr w:rsidR="005A76D7" w:rsidRPr="005A76D7" w:rsidTr="00D8431B">
        <w:tc>
          <w:tcPr>
            <w:tcW w:w="3609" w:type="pct"/>
          </w:tcPr>
          <w:p w:rsidR="005A76D7" w:rsidRPr="00D53AD6" w:rsidRDefault="00D53AD6" w:rsidP="00871CE9">
            <w:pPr>
              <w:rPr>
                <w:color w:val="000000" w:themeColor="text1"/>
                <w:sz w:val="24"/>
                <w:szCs w:val="24"/>
              </w:rPr>
            </w:pPr>
            <w:r w:rsidRPr="00D53AD6">
              <w:rPr>
                <w:color w:val="000000" w:themeColor="text1"/>
                <w:sz w:val="24"/>
                <w:szCs w:val="24"/>
              </w:rPr>
              <w:t>Teave pakutavate tegevuste kohta ei jõua sihtgrupini. Põhjus on kas vale sihtrühma valik või sihtgrupile ebasobivad infokanalid. (Näiteks arvutikursuseid reklaamitakse internetis, samas kui need on vajalikud inimestele, kellel ei ole arvutioskused ja kellel puudub internetiühendus.</w:t>
            </w:r>
            <w:r>
              <w:rPr>
                <w:color w:val="000000" w:themeColor="text1"/>
                <w:sz w:val="24"/>
                <w:szCs w:val="24"/>
              </w:rPr>
              <w:t>)</w:t>
            </w:r>
          </w:p>
        </w:tc>
        <w:tc>
          <w:tcPr>
            <w:tcW w:w="141" w:type="pct"/>
          </w:tcPr>
          <w:p w:rsidR="005A76D7" w:rsidRPr="00D53AD6" w:rsidRDefault="005A76D7">
            <w:pPr>
              <w:rPr>
                <w:color w:val="000000" w:themeColor="text1"/>
                <w:sz w:val="24"/>
                <w:szCs w:val="24"/>
              </w:rPr>
            </w:pPr>
          </w:p>
        </w:tc>
        <w:tc>
          <w:tcPr>
            <w:tcW w:w="1250" w:type="pct"/>
          </w:tcPr>
          <w:p w:rsidR="005A76D7" w:rsidRPr="00D53AD6" w:rsidRDefault="005A76D7">
            <w:pPr>
              <w:rPr>
                <w:color w:val="000000" w:themeColor="text1"/>
                <w:sz w:val="24"/>
                <w:szCs w:val="24"/>
              </w:rPr>
            </w:pPr>
          </w:p>
        </w:tc>
      </w:tr>
      <w:tr w:rsidR="005A76D7" w:rsidRPr="005A76D7" w:rsidTr="00D8431B">
        <w:tc>
          <w:tcPr>
            <w:tcW w:w="3609" w:type="pct"/>
          </w:tcPr>
          <w:p w:rsidR="005A76D7" w:rsidRPr="00D53AD6" w:rsidRDefault="005A76D7">
            <w:pPr>
              <w:rPr>
                <w:color w:val="000000" w:themeColor="text1"/>
                <w:sz w:val="24"/>
                <w:szCs w:val="24"/>
              </w:rPr>
            </w:pPr>
          </w:p>
        </w:tc>
        <w:tc>
          <w:tcPr>
            <w:tcW w:w="141" w:type="pct"/>
          </w:tcPr>
          <w:p w:rsidR="005A76D7" w:rsidRPr="00D53AD6" w:rsidRDefault="005A76D7">
            <w:pPr>
              <w:rPr>
                <w:color w:val="000000" w:themeColor="text1"/>
                <w:sz w:val="24"/>
                <w:szCs w:val="24"/>
              </w:rPr>
            </w:pPr>
          </w:p>
        </w:tc>
        <w:tc>
          <w:tcPr>
            <w:tcW w:w="1250" w:type="pct"/>
          </w:tcPr>
          <w:p w:rsidR="005A76D7" w:rsidRPr="00D53AD6" w:rsidRDefault="005A76D7">
            <w:pPr>
              <w:rPr>
                <w:color w:val="000000" w:themeColor="text1"/>
                <w:sz w:val="24"/>
                <w:szCs w:val="24"/>
              </w:rPr>
            </w:pPr>
          </w:p>
        </w:tc>
      </w:tr>
    </w:tbl>
    <w:p w:rsidR="0073223E" w:rsidRPr="002C30D6" w:rsidRDefault="0073223E" w:rsidP="0073223E">
      <w:pPr>
        <w:pStyle w:val="nagwek1"/>
        <w:rPr>
          <w:rFonts w:asciiTheme="minorHAnsi" w:hAnsiTheme="minorHAnsi"/>
          <w:b/>
          <w:sz w:val="24"/>
          <w:szCs w:val="24"/>
          <w:lang w:val="en-GB"/>
        </w:rPr>
      </w:pPr>
      <w:r w:rsidRPr="002C30D6">
        <w:rPr>
          <w:rFonts w:asciiTheme="minorHAnsi" w:hAnsiTheme="minorHAnsi"/>
          <w:b/>
          <w:sz w:val="24"/>
          <w:szCs w:val="24"/>
          <w:lang w:val="en-GB"/>
        </w:rPr>
        <w:t xml:space="preserve">5 </w:t>
      </w:r>
      <w:r w:rsidR="00D53AD6">
        <w:rPr>
          <w:rFonts w:asciiTheme="minorHAnsi" w:hAnsiTheme="minorHAnsi"/>
          <w:b/>
          <w:sz w:val="24"/>
          <w:szCs w:val="24"/>
          <w:lang w:val="en-GB"/>
        </w:rPr>
        <w:t>Soovitused</w:t>
      </w:r>
    </w:p>
    <w:p w:rsidR="00D53AD6" w:rsidRPr="00D53AD6" w:rsidRDefault="00D53AD6" w:rsidP="00D53AD6">
      <w:pPr>
        <w:pStyle w:val="Loendilik"/>
        <w:numPr>
          <w:ilvl w:val="0"/>
          <w:numId w:val="7"/>
        </w:numPr>
        <w:rPr>
          <w:rFonts w:asciiTheme="majorHAnsi" w:hAnsiTheme="majorHAnsi" w:cstheme="majorHAnsi"/>
          <w:color w:val="000000" w:themeColor="text1"/>
          <w:sz w:val="24"/>
          <w:szCs w:val="24"/>
        </w:rPr>
      </w:pPr>
      <w:r w:rsidRPr="00D53AD6">
        <w:rPr>
          <w:rFonts w:asciiTheme="majorHAnsi" w:hAnsiTheme="majorHAnsi" w:cstheme="majorHAnsi"/>
          <w:color w:val="000000" w:themeColor="text1"/>
          <w:sz w:val="24"/>
          <w:szCs w:val="24"/>
        </w:rPr>
        <w:t xml:space="preserve">Kaardistada, kui palju on piirkonnas vanemaid mehi, palju neist elavad üksi või kaugemates maanurkades.  </w:t>
      </w:r>
    </w:p>
    <w:p w:rsidR="00D53AD6" w:rsidRPr="00D53AD6" w:rsidRDefault="00D53AD6" w:rsidP="00D53AD6">
      <w:pPr>
        <w:pStyle w:val="Loendilik"/>
        <w:numPr>
          <w:ilvl w:val="0"/>
          <w:numId w:val="7"/>
        </w:numPr>
        <w:spacing w:before="0" w:after="200"/>
        <w:rPr>
          <w:rFonts w:asciiTheme="majorHAnsi" w:hAnsiTheme="majorHAnsi" w:cstheme="majorHAnsi"/>
          <w:color w:val="000000" w:themeColor="text1"/>
          <w:sz w:val="24"/>
          <w:szCs w:val="24"/>
        </w:rPr>
      </w:pPr>
      <w:r w:rsidRPr="00D53AD6">
        <w:rPr>
          <w:rFonts w:asciiTheme="majorHAnsi" w:hAnsiTheme="majorHAnsi" w:cstheme="majorHAnsi"/>
          <w:color w:val="000000" w:themeColor="text1"/>
          <w:sz w:val="24"/>
          <w:szCs w:val="24"/>
        </w:rPr>
        <w:t xml:space="preserve">Kaardistada, kas kõikidel (vana)vanematel on võimalus nt oma välismaal elavate (laste)lastega suhelda. Kui ei, töötada välja tugisüsteem, kuidas aidata nad oma pereliikmetega kontakti pidada (nt arvuti ja interneti tugiisiku telefon, päevakeskuses arvuti indviduaalõpe ja tehnine tugiisik. </w:t>
      </w:r>
    </w:p>
    <w:p w:rsidR="00D53AD6" w:rsidRPr="00D53AD6" w:rsidRDefault="00D53AD6" w:rsidP="00D53AD6">
      <w:pPr>
        <w:pStyle w:val="Loendilik"/>
        <w:numPr>
          <w:ilvl w:val="0"/>
          <w:numId w:val="7"/>
        </w:numPr>
        <w:spacing w:before="0" w:after="200"/>
        <w:rPr>
          <w:rFonts w:asciiTheme="majorHAnsi" w:hAnsiTheme="majorHAnsi" w:cstheme="majorHAnsi"/>
          <w:color w:val="000000" w:themeColor="text1"/>
          <w:sz w:val="24"/>
          <w:szCs w:val="24"/>
        </w:rPr>
      </w:pPr>
      <w:r w:rsidRPr="00D53AD6">
        <w:rPr>
          <w:rFonts w:asciiTheme="majorHAnsi" w:hAnsiTheme="majorHAnsi" w:cstheme="majorHAnsi"/>
          <w:color w:val="000000" w:themeColor="text1"/>
          <w:sz w:val="24"/>
          <w:szCs w:val="24"/>
        </w:rPr>
        <w:t xml:space="preserve">Tagada läbi sihtgrupile sobivate kanalite määratlemise, et sihtgrupile vajalik info nendeni alati jõuab. Esimese sammuna eelistatakse otse ja individuaalselt suhtlust, aga võimalik, et aja jooksul saab välja arendada ka teisi infokanaaleid. </w:t>
      </w:r>
    </w:p>
    <w:p w:rsidR="00D53AD6" w:rsidRPr="00D53AD6" w:rsidRDefault="00D53AD6" w:rsidP="00D53AD6">
      <w:pPr>
        <w:pStyle w:val="Loendilik"/>
        <w:numPr>
          <w:ilvl w:val="0"/>
          <w:numId w:val="7"/>
        </w:numPr>
        <w:spacing w:before="0" w:after="200"/>
        <w:rPr>
          <w:rFonts w:asciiTheme="majorHAnsi" w:hAnsiTheme="majorHAnsi" w:cstheme="majorHAnsi"/>
          <w:color w:val="000000" w:themeColor="text1"/>
          <w:sz w:val="24"/>
          <w:szCs w:val="24"/>
        </w:rPr>
      </w:pPr>
      <w:r w:rsidRPr="00D53AD6">
        <w:rPr>
          <w:rFonts w:asciiTheme="majorHAnsi" w:hAnsiTheme="majorHAnsi" w:cstheme="majorHAnsi"/>
          <w:color w:val="000000" w:themeColor="text1"/>
          <w:sz w:val="24"/>
          <w:szCs w:val="24"/>
        </w:rPr>
        <w:t>Värvata aktiivsemaid vanemaid mehi kutsuma üritustele ja tegevustesse oma vähemaktiivseid sõpru. Töötada välja värbamise kava – näiteks iga uue osaleja toonud inimene ja tema uus kaaslane saavad tasuta tassi kohvi vm eeliseid.</w:t>
      </w:r>
    </w:p>
    <w:p w:rsidR="00D53AD6" w:rsidRPr="00D53AD6" w:rsidRDefault="00D53AD6" w:rsidP="00D53AD6">
      <w:pPr>
        <w:pStyle w:val="Loendilik"/>
        <w:numPr>
          <w:ilvl w:val="0"/>
          <w:numId w:val="7"/>
        </w:numPr>
        <w:spacing w:before="0" w:after="200"/>
        <w:rPr>
          <w:rFonts w:asciiTheme="majorHAnsi" w:hAnsiTheme="majorHAnsi" w:cstheme="majorHAnsi"/>
          <w:color w:val="000000" w:themeColor="text1"/>
          <w:sz w:val="24"/>
          <w:szCs w:val="24"/>
        </w:rPr>
      </w:pPr>
      <w:r w:rsidRPr="00D53AD6">
        <w:rPr>
          <w:rFonts w:asciiTheme="majorHAnsi" w:hAnsiTheme="majorHAnsi" w:cstheme="majorHAnsi"/>
          <w:color w:val="000000" w:themeColor="text1"/>
          <w:sz w:val="24"/>
          <w:szCs w:val="24"/>
        </w:rPr>
        <w:t>Vaadata läbi transpordiga seonduv – nii busside liikumise kellaajad kui marsruudid, et üksikutes külades/taludes elavatel vanematel inimestel oleksid võrdsed võimalused ühiskonnaelus osalemisel.</w:t>
      </w:r>
    </w:p>
    <w:p w:rsidR="00D53AD6" w:rsidRPr="00D53AD6" w:rsidRDefault="00D53AD6" w:rsidP="00D53AD6">
      <w:pPr>
        <w:pStyle w:val="Loendilik"/>
        <w:numPr>
          <w:ilvl w:val="0"/>
          <w:numId w:val="7"/>
        </w:numPr>
        <w:spacing w:before="0" w:after="200"/>
        <w:rPr>
          <w:rFonts w:asciiTheme="majorHAnsi" w:hAnsiTheme="majorHAnsi" w:cstheme="majorHAnsi"/>
          <w:color w:val="000000" w:themeColor="text1"/>
          <w:sz w:val="24"/>
          <w:szCs w:val="24"/>
        </w:rPr>
      </w:pPr>
      <w:r w:rsidRPr="00D53AD6">
        <w:rPr>
          <w:rFonts w:asciiTheme="majorHAnsi" w:hAnsiTheme="majorHAnsi" w:cstheme="majorHAnsi"/>
          <w:color w:val="000000" w:themeColor="text1"/>
          <w:sz w:val="24"/>
          <w:szCs w:val="24"/>
        </w:rPr>
        <w:t xml:space="preserve">Pakkuda tegevusi, mis huvitavad eelkõige mehi – sisustada nt töökoda selliste pinkide ja tööriistadega, mida meestel kodus pole. Töötad välja skeem, kuidas töökoja kasutamisel oleks tagatud ohutus ja samas ei jääks kogu tegevus ohutusnõuete taha seisma.   </w:t>
      </w:r>
    </w:p>
    <w:p w:rsidR="00D53AD6" w:rsidRPr="00D53AD6" w:rsidRDefault="00D53AD6" w:rsidP="00D53AD6">
      <w:pPr>
        <w:pStyle w:val="Loendilik"/>
        <w:numPr>
          <w:ilvl w:val="0"/>
          <w:numId w:val="7"/>
        </w:numPr>
        <w:spacing w:before="0" w:after="200"/>
        <w:rPr>
          <w:rFonts w:asciiTheme="majorHAnsi" w:hAnsiTheme="majorHAnsi" w:cstheme="majorHAnsi"/>
          <w:color w:val="000000" w:themeColor="text1"/>
          <w:sz w:val="24"/>
          <w:szCs w:val="24"/>
        </w:rPr>
      </w:pPr>
      <w:r w:rsidRPr="00D53AD6">
        <w:rPr>
          <w:rFonts w:asciiTheme="majorHAnsi" w:hAnsiTheme="majorHAnsi" w:cstheme="majorHAnsi"/>
          <w:color w:val="000000" w:themeColor="text1"/>
          <w:sz w:val="24"/>
          <w:szCs w:val="24"/>
        </w:rPr>
        <w:t>Organiseerida ühiskülastusi/reise, mis huvitavad ennekõike mehi – nt tehnikamess, õllemuuseum, vanatehnika varjupaik vms.</w:t>
      </w:r>
    </w:p>
    <w:p w:rsidR="00D53AD6" w:rsidRPr="00D53AD6" w:rsidRDefault="00D53AD6" w:rsidP="00D53AD6">
      <w:pPr>
        <w:pStyle w:val="Loendilik"/>
        <w:numPr>
          <w:ilvl w:val="0"/>
          <w:numId w:val="7"/>
        </w:numPr>
        <w:spacing w:before="0" w:after="200"/>
        <w:rPr>
          <w:rFonts w:asciiTheme="majorHAnsi" w:hAnsiTheme="majorHAnsi" w:cstheme="majorHAnsi"/>
          <w:color w:val="000000" w:themeColor="text1"/>
          <w:sz w:val="24"/>
          <w:szCs w:val="24"/>
        </w:rPr>
      </w:pPr>
      <w:r w:rsidRPr="00D53AD6">
        <w:rPr>
          <w:rFonts w:asciiTheme="majorHAnsi" w:hAnsiTheme="majorHAnsi" w:cstheme="majorHAnsi"/>
          <w:color w:val="000000" w:themeColor="text1"/>
          <w:sz w:val="24"/>
          <w:szCs w:val="24"/>
        </w:rPr>
        <w:t>Organiseerida vanematele meestele nn tervisepäevi mille kavas võiks olla nt terviseloeng meeste tervisest, tervisekontroll ja mingi tervisespordi üritus.</w:t>
      </w:r>
    </w:p>
    <w:p w:rsidR="00D53AD6" w:rsidRPr="00D53AD6" w:rsidRDefault="00D53AD6" w:rsidP="00D53AD6">
      <w:pPr>
        <w:pStyle w:val="Loendilik"/>
        <w:numPr>
          <w:ilvl w:val="0"/>
          <w:numId w:val="7"/>
        </w:numPr>
        <w:spacing w:before="0" w:after="200"/>
        <w:rPr>
          <w:rFonts w:asciiTheme="majorHAnsi" w:hAnsiTheme="majorHAnsi" w:cstheme="majorHAnsi"/>
          <w:color w:val="000000" w:themeColor="text1"/>
          <w:sz w:val="24"/>
          <w:szCs w:val="24"/>
        </w:rPr>
      </w:pPr>
      <w:r w:rsidRPr="00D53AD6">
        <w:rPr>
          <w:rFonts w:asciiTheme="majorHAnsi" w:hAnsiTheme="majorHAnsi" w:cstheme="majorHAnsi"/>
          <w:color w:val="000000" w:themeColor="text1"/>
          <w:sz w:val="24"/>
          <w:szCs w:val="24"/>
        </w:rPr>
        <w:t>Oskuste rakendamise, töökohtade ja osalise töötamise võimaluste leidmine vanematele meestele, vastavalt nende oskustele ja tervislikule seisundile. Määrata ametnik, kes tegeleb tööturuteenuste osutamisega spetsiaalselt vanemaealistele.</w:t>
      </w:r>
    </w:p>
    <w:p w:rsidR="00D53AD6" w:rsidRPr="00D53AD6" w:rsidRDefault="00D53AD6" w:rsidP="00D53AD6">
      <w:pPr>
        <w:pStyle w:val="Loendilik"/>
        <w:numPr>
          <w:ilvl w:val="1"/>
          <w:numId w:val="7"/>
        </w:numPr>
        <w:spacing w:before="0" w:after="200"/>
        <w:rPr>
          <w:rFonts w:asciiTheme="majorHAnsi" w:hAnsiTheme="majorHAnsi" w:cstheme="majorHAnsi"/>
          <w:color w:val="000000" w:themeColor="text1"/>
          <w:sz w:val="24"/>
          <w:szCs w:val="24"/>
        </w:rPr>
      </w:pPr>
      <w:r w:rsidRPr="00D53AD6">
        <w:rPr>
          <w:rFonts w:asciiTheme="majorHAnsi" w:hAnsiTheme="majorHAnsi" w:cstheme="majorHAnsi"/>
          <w:color w:val="000000" w:themeColor="text1"/>
          <w:sz w:val="24"/>
          <w:szCs w:val="24"/>
        </w:rPr>
        <w:t>Meestele, kellel liikumine raskendatud, tuua tegevused koju kätte – nt  materjalid/joonised millegi, olgu või saunavihad, meisterdamiseks.</w:t>
      </w:r>
    </w:p>
    <w:p w:rsidR="00D53AD6" w:rsidRPr="00D53AD6" w:rsidRDefault="00D53AD6" w:rsidP="00D53AD6">
      <w:pPr>
        <w:pStyle w:val="Loendilik"/>
        <w:numPr>
          <w:ilvl w:val="1"/>
          <w:numId w:val="7"/>
        </w:numPr>
        <w:spacing w:before="0" w:after="200"/>
        <w:rPr>
          <w:rFonts w:asciiTheme="majorHAnsi" w:hAnsiTheme="majorHAnsi" w:cstheme="majorHAnsi"/>
          <w:color w:val="000000" w:themeColor="text1"/>
          <w:sz w:val="24"/>
          <w:szCs w:val="24"/>
        </w:rPr>
      </w:pPr>
      <w:r w:rsidRPr="00D53AD6">
        <w:rPr>
          <w:rFonts w:asciiTheme="majorHAnsi" w:hAnsiTheme="majorHAnsi" w:cstheme="majorHAnsi"/>
          <w:color w:val="000000" w:themeColor="text1"/>
          <w:sz w:val="24"/>
          <w:szCs w:val="24"/>
        </w:rPr>
        <w:t>Leida võimalusi ka valminud toodete müügiks.</w:t>
      </w:r>
    </w:p>
    <w:p w:rsidR="00D53AD6" w:rsidRPr="00D53AD6" w:rsidRDefault="00D53AD6" w:rsidP="00D53AD6">
      <w:pPr>
        <w:pStyle w:val="Loendilik"/>
        <w:numPr>
          <w:ilvl w:val="0"/>
          <w:numId w:val="7"/>
        </w:numPr>
        <w:spacing w:before="0" w:after="200"/>
        <w:rPr>
          <w:rFonts w:asciiTheme="majorHAnsi" w:hAnsiTheme="majorHAnsi" w:cstheme="majorHAnsi"/>
          <w:color w:val="000000" w:themeColor="text1"/>
          <w:sz w:val="24"/>
          <w:szCs w:val="24"/>
        </w:rPr>
      </w:pPr>
      <w:r w:rsidRPr="00D53AD6">
        <w:rPr>
          <w:rFonts w:asciiTheme="majorHAnsi" w:hAnsiTheme="majorHAnsi" w:cstheme="majorHAnsi"/>
          <w:color w:val="000000" w:themeColor="text1"/>
          <w:sz w:val="24"/>
          <w:szCs w:val="24"/>
        </w:rPr>
        <w:t>Põlvkondade sidususe suurendamiseks leida võimalusi, kuidas vanemad mehed saaksid edasi anda oma kogemusi noortele aga ka vastupidi. Koostöö koolidega.</w:t>
      </w:r>
    </w:p>
    <w:p w:rsidR="00D53AD6" w:rsidRPr="00D53AD6" w:rsidRDefault="00D53AD6" w:rsidP="00D53AD6">
      <w:pPr>
        <w:pStyle w:val="Loendilik"/>
        <w:numPr>
          <w:ilvl w:val="0"/>
          <w:numId w:val="7"/>
        </w:numPr>
        <w:spacing w:before="0" w:after="200"/>
        <w:rPr>
          <w:rFonts w:asciiTheme="majorHAnsi" w:hAnsiTheme="majorHAnsi" w:cstheme="majorHAnsi"/>
          <w:color w:val="000000" w:themeColor="text1"/>
          <w:sz w:val="24"/>
          <w:szCs w:val="24"/>
        </w:rPr>
      </w:pPr>
      <w:r w:rsidRPr="00D53AD6">
        <w:rPr>
          <w:rFonts w:asciiTheme="majorHAnsi" w:hAnsiTheme="majorHAnsi" w:cstheme="majorHAnsi"/>
          <w:color w:val="000000" w:themeColor="text1"/>
          <w:sz w:val="24"/>
          <w:szCs w:val="24"/>
        </w:rPr>
        <w:t>Pensionäride päevakeskuses korraldada tutvumisõhtuid teiste vanemate meestega, mis annaks võimaluse leida uusi tuttavaid, nt korraldada erialade päevi või (kunagistel) hobidel põhinevaid üritusi, kus praegused ja endised ametikaaslased saavad kokku.</w:t>
      </w:r>
    </w:p>
    <w:p w:rsidR="00D53AD6" w:rsidRPr="00D53AD6" w:rsidRDefault="00D53AD6" w:rsidP="00D53AD6">
      <w:pPr>
        <w:pStyle w:val="Loendilik"/>
        <w:numPr>
          <w:ilvl w:val="0"/>
          <w:numId w:val="7"/>
        </w:numPr>
        <w:spacing w:before="0" w:after="200"/>
        <w:rPr>
          <w:rFonts w:asciiTheme="majorHAnsi" w:hAnsiTheme="majorHAnsi" w:cstheme="majorHAnsi"/>
          <w:color w:val="000000" w:themeColor="text1"/>
          <w:sz w:val="24"/>
          <w:szCs w:val="24"/>
        </w:rPr>
      </w:pPr>
      <w:r w:rsidRPr="00D53AD6">
        <w:rPr>
          <w:rFonts w:asciiTheme="majorHAnsi" w:hAnsiTheme="majorHAnsi" w:cstheme="majorHAnsi"/>
          <w:color w:val="000000" w:themeColor="text1"/>
          <w:sz w:val="24"/>
          <w:szCs w:val="24"/>
        </w:rPr>
        <w:t xml:space="preserve">Leida võimalusi, kuidas tublimaid vanemaid mehi tunnustada nende panuse eest kogukonda – nt pensionäride päevakeskuste kaudu; luua traditsioon kinnitada infotahvleid ehitistele, </w:t>
      </w:r>
      <w:r w:rsidRPr="00D53AD6">
        <w:rPr>
          <w:rFonts w:asciiTheme="majorHAnsi" w:hAnsiTheme="majorHAnsi" w:cstheme="majorHAnsi"/>
          <w:color w:val="000000" w:themeColor="text1"/>
          <w:sz w:val="24"/>
          <w:szCs w:val="24"/>
        </w:rPr>
        <w:lastRenderedPageBreak/>
        <w:t xml:space="preserve">rajatistele ja paikadesse, kus inimesed on midagi üles ehitanud, midagi korda saatnud, loonud, teinud korralikult oma igapäevast tööd. </w:t>
      </w:r>
    </w:p>
    <w:p w:rsidR="007001BD" w:rsidRPr="00D53AD6" w:rsidRDefault="007001BD" w:rsidP="00D53AD6">
      <w:pPr>
        <w:pStyle w:val="Loendilik"/>
        <w:spacing w:before="0" w:after="200" w:line="276" w:lineRule="auto"/>
        <w:ind w:left="360"/>
        <w:contextualSpacing w:val="0"/>
        <w:rPr>
          <w:color w:val="000000" w:themeColor="text1"/>
          <w:sz w:val="24"/>
          <w:szCs w:val="24"/>
        </w:rPr>
      </w:pPr>
    </w:p>
    <w:sectPr w:rsidR="007001BD" w:rsidRPr="00D53AD6" w:rsidSect="004F745D">
      <w:footerReference w:type="default" r:id="rId12"/>
      <w:headerReference w:type="first" r:id="rId13"/>
      <w:pgSz w:w="11907" w:h="16839" w:code="9"/>
      <w:pgMar w:top="1418" w:right="1077" w:bottom="1077" w:left="1077" w:header="862"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926" w:rsidRDefault="002C0926">
      <w:pPr>
        <w:spacing w:before="0" w:after="0"/>
      </w:pPr>
      <w:r>
        <w:separator/>
      </w:r>
    </w:p>
  </w:endnote>
  <w:endnote w:type="continuationSeparator" w:id="0">
    <w:p w:rsidR="002C0926" w:rsidRDefault="002C09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1BD" w:rsidRDefault="00DC1270">
    <w:pPr>
      <w:pStyle w:val="stopka"/>
    </w:pPr>
    <w:r>
      <w:t xml:space="preserve">Strona </w:t>
    </w:r>
    <w:r w:rsidR="00751FFD">
      <w:fldChar w:fldCharType="begin"/>
    </w:r>
    <w:r>
      <w:instrText>page</w:instrText>
    </w:r>
    <w:r w:rsidR="00751FFD">
      <w:fldChar w:fldCharType="separate"/>
    </w:r>
    <w:r w:rsidR="003D2053">
      <w:rPr>
        <w:noProof/>
      </w:rPr>
      <w:t>5</w:t>
    </w:r>
    <w:r w:rsidR="00751F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926" w:rsidRDefault="002C0926">
      <w:pPr>
        <w:spacing w:before="0" w:after="0"/>
      </w:pPr>
      <w:r>
        <w:separator/>
      </w:r>
    </w:p>
  </w:footnote>
  <w:footnote w:type="continuationSeparator" w:id="0">
    <w:p w:rsidR="002C0926" w:rsidRDefault="002C0926">
      <w:pPr>
        <w:spacing w:before="0" w:after="0"/>
      </w:pPr>
      <w:r>
        <w:continuationSeparator/>
      </w:r>
    </w:p>
  </w:footnote>
  <w:footnote w:id="1">
    <w:p w:rsidR="00394BD5" w:rsidRDefault="00394BD5" w:rsidP="00394BD5">
      <w:pPr>
        <w:pStyle w:val="Allmrkusetekst"/>
        <w:rPr>
          <w:rFonts w:ascii="Arial" w:hAnsi="Arial" w:cs="Arial"/>
        </w:rPr>
      </w:pPr>
      <w:r>
        <w:rPr>
          <w:rStyle w:val="Allmrkuseviide"/>
        </w:rPr>
        <w:footnoteRef/>
      </w:r>
      <w:r>
        <w:t xml:space="preserve"> </w:t>
      </w:r>
      <w:r>
        <w:rPr>
          <w:rFonts w:ascii="Arial" w:hAnsi="Arial" w:cs="Arial"/>
          <w:color w:val="000000" w:themeColor="text1"/>
        </w:rPr>
        <w:t>Vanemaealiste ja eakate toimetuleku uuring 2015. TNS EMOR, PRAXIS.lk.53-58</w:t>
      </w:r>
    </w:p>
  </w:footnote>
  <w:footnote w:id="2">
    <w:p w:rsidR="00394BD5" w:rsidRDefault="00394BD5" w:rsidP="00394BD5">
      <w:pPr>
        <w:pStyle w:val="Allmrkusetekst"/>
        <w:rPr>
          <w:rFonts w:asciiTheme="minorHAnsi" w:hAnsiTheme="minorHAnsi" w:cstheme="minorBidi"/>
        </w:rPr>
      </w:pPr>
      <w:r>
        <w:rPr>
          <w:rStyle w:val="Allmrkuseviide"/>
        </w:rPr>
        <w:footnoteRef/>
      </w:r>
      <w:r>
        <w:t xml:space="preserve"> </w:t>
      </w:r>
      <w:r>
        <w:rPr>
          <w:rFonts w:ascii="Arial" w:hAnsi="Arial" w:cs="Arial"/>
          <w:color w:val="000000" w:themeColor="text1"/>
        </w:rPr>
        <w:t>Ülevaate koostamisel on kasutatud järgmist allikat: Eesti Statistika Kvartalikiri,3/2017. Statistikaamet.Tallinn.2017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984"/>
      <w:gridCol w:w="678"/>
      <w:gridCol w:w="3910"/>
      <w:gridCol w:w="397"/>
    </w:tblGrid>
    <w:tr w:rsidR="00FB6864" w:rsidTr="00FB6864">
      <w:trPr>
        <w:gridAfter w:val="1"/>
        <w:wAfter w:w="199" w:type="pct"/>
      </w:trPr>
      <w:tc>
        <w:tcPr>
          <w:tcW w:w="4801" w:type="pct"/>
          <w:gridSpan w:val="3"/>
          <w:vAlign w:val="bottom"/>
        </w:tcPr>
        <w:p w:rsidR="00FB6864" w:rsidRDefault="00FB6864" w:rsidP="00FB6864">
          <w:pPr>
            <w:jc w:val="center"/>
            <w:rPr>
              <w:noProof/>
              <w:lang w:val="sl-SI" w:eastAsia="sl-SI"/>
            </w:rPr>
          </w:pPr>
          <w:r w:rsidRPr="00F83AB7">
            <w:rPr>
              <w:b/>
              <w:i/>
              <w:color w:val="0070C0"/>
              <w:sz w:val="28"/>
              <w:szCs w:val="28"/>
            </w:rPr>
            <w:t>Old Guys Say Yes to Community</w:t>
          </w:r>
        </w:p>
      </w:tc>
    </w:tr>
    <w:tr w:rsidR="00FB6864" w:rsidRPr="00F83AB7" w:rsidTr="00FB6864">
      <w:trPr>
        <w:gridAfter w:val="1"/>
        <w:wAfter w:w="199" w:type="pct"/>
      </w:trPr>
      <w:tc>
        <w:tcPr>
          <w:tcW w:w="2840" w:type="pct"/>
          <w:gridSpan w:val="2"/>
          <w:vAlign w:val="bottom"/>
        </w:tcPr>
        <w:p w:rsidR="00FB6864" w:rsidRDefault="00FB6864" w:rsidP="00FB6864">
          <w:pPr>
            <w:jc w:val="both"/>
          </w:pPr>
          <w:r>
            <w:rPr>
              <w:noProof/>
              <w:lang w:val="sl-SI" w:eastAsia="sl-SI"/>
            </w:rPr>
            <w:drawing>
              <wp:inline distT="0" distB="0" distL="0" distR="0" wp14:anchorId="06B0F8D0" wp14:editId="4E460AAB">
                <wp:extent cx="3027707" cy="904381"/>
                <wp:effectExtent l="0" t="0" r="127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7707" cy="904381"/>
                        </a:xfrm>
                        <a:prstGeom prst="rect">
                          <a:avLst/>
                        </a:prstGeom>
                        <a:noFill/>
                        <a:ln>
                          <a:noFill/>
                        </a:ln>
                        <a:extLst/>
                      </pic:spPr>
                    </pic:pic>
                  </a:graphicData>
                </a:graphic>
              </wp:inline>
            </w:drawing>
          </w:r>
        </w:p>
        <w:p w:rsidR="00FB6864" w:rsidRDefault="00FB6864" w:rsidP="00FB6864">
          <w:pPr>
            <w:jc w:val="both"/>
            <w:rPr>
              <w:color w:val="0070C0"/>
              <w:sz w:val="14"/>
              <w:szCs w:val="14"/>
            </w:rPr>
          </w:pPr>
        </w:p>
        <w:p w:rsidR="00FB6864" w:rsidRPr="00782702" w:rsidRDefault="00FB6864" w:rsidP="00FB6864">
          <w:pPr>
            <w:rPr>
              <w:color w:val="0070C0"/>
              <w:sz w:val="16"/>
              <w:szCs w:val="16"/>
            </w:rPr>
          </w:pPr>
          <w:r w:rsidRPr="0078270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c>
      <w:tc>
        <w:tcPr>
          <w:tcW w:w="1961" w:type="pct"/>
          <w:vAlign w:val="bottom"/>
        </w:tcPr>
        <w:p w:rsidR="00FB6864" w:rsidRPr="00F83AB7" w:rsidRDefault="002C0926" w:rsidP="00FB6864">
          <w:pPr>
            <w:pStyle w:val="nagwek"/>
            <w:rPr>
              <w:b/>
              <w:noProof/>
              <w:lang w:val="sl-SI" w:eastAsia="sl-SI"/>
            </w:rPr>
          </w:pPr>
          <w:sdt>
            <w:sdtPr>
              <w:rPr>
                <w:b/>
                <w:noProof/>
                <w:lang w:val="sl-SI" w:eastAsia="sl-SI"/>
              </w:rPr>
              <w:alias w:val="Kliknij ikonę, aby zastąpić obraz"/>
              <w:tag w:val="Kliknij ikonę, aby zastąpić obraz"/>
              <w:id w:val="722794927"/>
              <w:picture/>
            </w:sdtPr>
            <w:sdtEndPr/>
            <w:sdtContent>
              <w:r w:rsidR="00FB6864">
                <w:rPr>
                  <w:b/>
                  <w:noProof/>
                  <w:lang w:val="sl-SI" w:eastAsia="sl-SI"/>
                </w:rPr>
                <w:drawing>
                  <wp:inline distT="0" distB="0" distL="0" distR="0">
                    <wp:extent cx="1751135" cy="476885"/>
                    <wp:effectExtent l="0" t="0" r="0" b="0"/>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789146" cy="487236"/>
                            </a:xfrm>
                            <a:prstGeom prst="rect">
                              <a:avLst/>
                            </a:prstGeom>
                            <a:noFill/>
                            <a:ln>
                              <a:noFill/>
                            </a:ln>
                          </pic:spPr>
                        </pic:pic>
                      </a:graphicData>
                    </a:graphic>
                  </wp:inline>
                </w:drawing>
              </w:r>
            </w:sdtContent>
          </w:sdt>
        </w:p>
        <w:p w:rsidR="00FB6864" w:rsidRPr="00F83AB7" w:rsidRDefault="00FB6864" w:rsidP="00FB6864">
          <w:pPr>
            <w:pStyle w:val="nagwek"/>
            <w:rPr>
              <w:b/>
              <w:noProof/>
              <w:lang w:val="sl-SI" w:eastAsia="sl-SI"/>
            </w:rPr>
          </w:pPr>
        </w:p>
      </w:tc>
    </w:tr>
    <w:tr w:rsidR="007001BD">
      <w:tc>
        <w:tcPr>
          <w:tcW w:w="2500" w:type="pct"/>
          <w:vAlign w:val="bottom"/>
        </w:tcPr>
        <w:p w:rsidR="007001BD" w:rsidRDefault="007001BD" w:rsidP="004F745D"/>
      </w:tc>
      <w:tc>
        <w:tcPr>
          <w:tcW w:w="2500" w:type="pct"/>
          <w:gridSpan w:val="3"/>
          <w:vAlign w:val="bottom"/>
        </w:tcPr>
        <w:p w:rsidR="007001BD" w:rsidRDefault="007001BD">
          <w:pPr>
            <w:pStyle w:val="nagwek"/>
          </w:pPr>
        </w:p>
      </w:tc>
    </w:tr>
  </w:tbl>
  <w:p w:rsidR="007001BD" w:rsidRDefault="007001BD" w:rsidP="00FB68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A8A"/>
    <w:multiLevelType w:val="hybridMultilevel"/>
    <w:tmpl w:val="C9BE3140"/>
    <w:lvl w:ilvl="0" w:tplc="7086295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0AFD"/>
    <w:multiLevelType w:val="hybridMultilevel"/>
    <w:tmpl w:val="858CE8DC"/>
    <w:lvl w:ilvl="0" w:tplc="4EEE8B7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25762"/>
    <w:multiLevelType w:val="hybridMultilevel"/>
    <w:tmpl w:val="78B6581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56E7081"/>
    <w:multiLevelType w:val="hybridMultilevel"/>
    <w:tmpl w:val="7FA2E384"/>
    <w:lvl w:ilvl="0" w:tplc="531E0A2C">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4" w15:restartNumberingAfterBreak="0">
    <w:nsid w:val="4D3D5E90"/>
    <w:multiLevelType w:val="hybridMultilevel"/>
    <w:tmpl w:val="17D22A0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 w15:restartNumberingAfterBreak="0">
    <w:nsid w:val="4E7768AE"/>
    <w:multiLevelType w:val="multilevel"/>
    <w:tmpl w:val="38AC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D20CC"/>
    <w:multiLevelType w:val="hybridMultilevel"/>
    <w:tmpl w:val="D59A3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5519"/>
    <w:rsid w:val="00093C02"/>
    <w:rsid w:val="00094F08"/>
    <w:rsid w:val="000F4164"/>
    <w:rsid w:val="0011683C"/>
    <w:rsid w:val="00142765"/>
    <w:rsid w:val="001D21A4"/>
    <w:rsid w:val="002360EB"/>
    <w:rsid w:val="002B7B1C"/>
    <w:rsid w:val="002C0926"/>
    <w:rsid w:val="002C689C"/>
    <w:rsid w:val="002F14A2"/>
    <w:rsid w:val="003065B7"/>
    <w:rsid w:val="003350FD"/>
    <w:rsid w:val="00381C97"/>
    <w:rsid w:val="00386717"/>
    <w:rsid w:val="00394BD5"/>
    <w:rsid w:val="003B3C66"/>
    <w:rsid w:val="003D2053"/>
    <w:rsid w:val="003F3681"/>
    <w:rsid w:val="003F3FB7"/>
    <w:rsid w:val="0048672A"/>
    <w:rsid w:val="004E3E93"/>
    <w:rsid w:val="004E5E87"/>
    <w:rsid w:val="004F745D"/>
    <w:rsid w:val="00534CF8"/>
    <w:rsid w:val="005715A2"/>
    <w:rsid w:val="00581128"/>
    <w:rsid w:val="005A76D7"/>
    <w:rsid w:val="005C6945"/>
    <w:rsid w:val="006D5706"/>
    <w:rsid w:val="006E2026"/>
    <w:rsid w:val="007001BD"/>
    <w:rsid w:val="00725EB1"/>
    <w:rsid w:val="0073223E"/>
    <w:rsid w:val="0074796E"/>
    <w:rsid w:val="00751FFD"/>
    <w:rsid w:val="007711D4"/>
    <w:rsid w:val="007776CC"/>
    <w:rsid w:val="00786713"/>
    <w:rsid w:val="007D3EF3"/>
    <w:rsid w:val="00823E13"/>
    <w:rsid w:val="00904586"/>
    <w:rsid w:val="00965226"/>
    <w:rsid w:val="00972887"/>
    <w:rsid w:val="009974D2"/>
    <w:rsid w:val="009B6B00"/>
    <w:rsid w:val="009C3E8C"/>
    <w:rsid w:val="009C68BB"/>
    <w:rsid w:val="00A202BC"/>
    <w:rsid w:val="00A66C86"/>
    <w:rsid w:val="00A83EC1"/>
    <w:rsid w:val="00A93B83"/>
    <w:rsid w:val="00AA021A"/>
    <w:rsid w:val="00AD6C58"/>
    <w:rsid w:val="00B076F9"/>
    <w:rsid w:val="00B1270B"/>
    <w:rsid w:val="00B302EC"/>
    <w:rsid w:val="00B373C9"/>
    <w:rsid w:val="00B4305C"/>
    <w:rsid w:val="00B62C51"/>
    <w:rsid w:val="00BC46CB"/>
    <w:rsid w:val="00BC5519"/>
    <w:rsid w:val="00BF1339"/>
    <w:rsid w:val="00BF63EE"/>
    <w:rsid w:val="00C279A3"/>
    <w:rsid w:val="00C44F97"/>
    <w:rsid w:val="00C844E7"/>
    <w:rsid w:val="00CC35E2"/>
    <w:rsid w:val="00CE1EC4"/>
    <w:rsid w:val="00D53AD6"/>
    <w:rsid w:val="00D8431B"/>
    <w:rsid w:val="00D843B8"/>
    <w:rsid w:val="00D92DBF"/>
    <w:rsid w:val="00DC1270"/>
    <w:rsid w:val="00E57655"/>
    <w:rsid w:val="00E87D53"/>
    <w:rsid w:val="00F05E33"/>
    <w:rsid w:val="00FB1147"/>
    <w:rsid w:val="00FB52B3"/>
    <w:rsid w:val="00FB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D5687"/>
  <w15:docId w15:val="{935FF19C-919C-43A8-BE18-8716CE04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pl-PL" w:eastAsia="pl-PL"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23E13"/>
    <w:rPr>
      <w:kern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agwek1">
    <w:name w:val="nagłówek 1"/>
    <w:basedOn w:val="Normaallaad"/>
    <w:next w:val="Normaallaad"/>
    <w:link w:val="Nagwek1znak"/>
    <w:uiPriority w:val="9"/>
    <w:qFormat/>
    <w:rsid w:val="00823E13"/>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allaad"/>
    <w:link w:val="Nagwekznak"/>
    <w:uiPriority w:val="99"/>
    <w:unhideWhenUsed/>
    <w:rsid w:val="00823E13"/>
    <w:pPr>
      <w:tabs>
        <w:tab w:val="center" w:pos="4680"/>
        <w:tab w:val="right" w:pos="9360"/>
      </w:tabs>
      <w:spacing w:before="0" w:after="0"/>
      <w:jc w:val="right"/>
    </w:pPr>
  </w:style>
  <w:style w:type="character" w:customStyle="1" w:styleId="Nagwekznak">
    <w:name w:val="Nagłówek (znak)"/>
    <w:basedOn w:val="Liguvaikefont"/>
    <w:link w:val="nagwek"/>
    <w:uiPriority w:val="99"/>
    <w:rsid w:val="00823E13"/>
    <w:rPr>
      <w:kern w:val="20"/>
    </w:rPr>
  </w:style>
  <w:style w:type="paragraph" w:customStyle="1" w:styleId="stopka">
    <w:name w:val="stopka"/>
    <w:basedOn w:val="Normaallaad"/>
    <w:link w:val="Stopkaznak"/>
    <w:uiPriority w:val="99"/>
    <w:unhideWhenUsed/>
    <w:rsid w:val="00823E13"/>
    <w:pPr>
      <w:pBdr>
        <w:top w:val="single" w:sz="4" w:space="6" w:color="B1C0CD" w:themeColor="accent1" w:themeTint="99"/>
        <w:left w:val="single" w:sz="2" w:space="4" w:color="FFFFFF" w:themeColor="background1"/>
      </w:pBdr>
      <w:spacing w:after="0"/>
      <w:ind w:right="101"/>
    </w:pPr>
  </w:style>
  <w:style w:type="character" w:customStyle="1" w:styleId="Stopkaznak">
    <w:name w:val="Stopka (znak)"/>
    <w:basedOn w:val="Liguvaikefont"/>
    <w:link w:val="stopka"/>
    <w:uiPriority w:val="99"/>
    <w:rsid w:val="00823E13"/>
    <w:rPr>
      <w:kern w:val="20"/>
    </w:rPr>
  </w:style>
  <w:style w:type="paragraph" w:styleId="Vahedeta">
    <w:name w:val="No Spacing"/>
    <w:link w:val="VahedetaMrk"/>
    <w:uiPriority w:val="1"/>
    <w:qFormat/>
    <w:rsid w:val="00823E13"/>
    <w:pPr>
      <w:spacing w:before="0" w:after="0"/>
    </w:pPr>
  </w:style>
  <w:style w:type="character" w:styleId="Tugev">
    <w:name w:val="Strong"/>
    <w:basedOn w:val="Liguvaikefont"/>
    <w:uiPriority w:val="1"/>
    <w:unhideWhenUsed/>
    <w:qFormat/>
    <w:rsid w:val="00823E13"/>
    <w:rPr>
      <w:b/>
      <w:bCs/>
    </w:rPr>
  </w:style>
  <w:style w:type="character" w:customStyle="1" w:styleId="VahedetaMrk">
    <w:name w:val="Vahedeta Märk"/>
    <w:basedOn w:val="Liguvaikefont"/>
    <w:link w:val="Vahedeta"/>
    <w:uiPriority w:val="1"/>
    <w:rsid w:val="00823E13"/>
  </w:style>
  <w:style w:type="table" w:customStyle="1" w:styleId="TabelaSiatka">
    <w:name w:val="Tabela — Siatka"/>
    <w:basedOn w:val="Normaaltabel"/>
    <w:uiPriority w:val="59"/>
    <w:rsid w:val="00823E1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kiri">
    <w:name w:val="Title"/>
    <w:basedOn w:val="Normaallaad"/>
    <w:next w:val="Normaallaad"/>
    <w:link w:val="PealkiriMrk"/>
    <w:uiPriority w:val="10"/>
    <w:qFormat/>
    <w:rsid w:val="00823E13"/>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PealkiriMrk">
    <w:name w:val="Pealkiri Märk"/>
    <w:basedOn w:val="Liguvaikefont"/>
    <w:link w:val="Pealkiri"/>
    <w:uiPriority w:val="10"/>
    <w:rsid w:val="00823E13"/>
    <w:rPr>
      <w:rFonts w:asciiTheme="majorHAnsi" w:eastAsiaTheme="majorEastAsia" w:hAnsiTheme="majorHAnsi" w:cstheme="majorBidi"/>
      <w:caps/>
      <w:color w:val="7E97AD" w:themeColor="accent1"/>
      <w:kern w:val="28"/>
      <w:sz w:val="48"/>
      <w:szCs w:val="48"/>
    </w:rPr>
  </w:style>
  <w:style w:type="character" w:styleId="Kohatitetekst">
    <w:name w:val="Placeholder Text"/>
    <w:basedOn w:val="Liguvaikefont"/>
    <w:uiPriority w:val="99"/>
    <w:semiHidden/>
    <w:rsid w:val="00823E13"/>
    <w:rPr>
      <w:color w:val="808080"/>
    </w:rPr>
  </w:style>
  <w:style w:type="paragraph" w:customStyle="1" w:styleId="Zamknicie">
    <w:name w:val="Zamknięcie"/>
    <w:basedOn w:val="Normaallaad"/>
    <w:link w:val="Zamknicieznak"/>
    <w:uiPriority w:val="99"/>
    <w:unhideWhenUsed/>
    <w:rsid w:val="00823E13"/>
    <w:pPr>
      <w:spacing w:before="600" w:after="80"/>
    </w:pPr>
  </w:style>
  <w:style w:type="character" w:customStyle="1" w:styleId="Zamknicieznak">
    <w:name w:val="Zamknięcie (znak)"/>
    <w:basedOn w:val="Liguvaikefont"/>
    <w:link w:val="Zamknicie"/>
    <w:uiPriority w:val="99"/>
    <w:rsid w:val="00823E13"/>
    <w:rPr>
      <w:kern w:val="20"/>
    </w:rPr>
  </w:style>
  <w:style w:type="table" w:customStyle="1" w:styleId="Tabelaraportuostanie">
    <w:name w:val="Tabela raportu o stanie"/>
    <w:basedOn w:val="Normaaltabel"/>
    <w:uiPriority w:val="99"/>
    <w:rsid w:val="00823E13"/>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Liguvaikefont"/>
    <w:link w:val="nagwek1"/>
    <w:uiPriority w:val="9"/>
    <w:rsid w:val="00823E13"/>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Pis">
    <w:name w:val="header"/>
    <w:basedOn w:val="Normaallaad"/>
    <w:link w:val="PisMrk"/>
    <w:uiPriority w:val="99"/>
    <w:unhideWhenUsed/>
    <w:rsid w:val="00C844E7"/>
    <w:pPr>
      <w:tabs>
        <w:tab w:val="center" w:pos="4536"/>
        <w:tab w:val="right" w:pos="9072"/>
      </w:tabs>
      <w:spacing w:before="0" w:after="0"/>
    </w:pPr>
  </w:style>
  <w:style w:type="character" w:customStyle="1" w:styleId="PisMrk">
    <w:name w:val="Päis Märk"/>
    <w:basedOn w:val="Liguvaikefont"/>
    <w:link w:val="Pis"/>
    <w:uiPriority w:val="99"/>
    <w:rsid w:val="00C844E7"/>
    <w:rPr>
      <w:kern w:val="20"/>
    </w:rPr>
  </w:style>
  <w:style w:type="paragraph" w:styleId="Jalus">
    <w:name w:val="footer"/>
    <w:basedOn w:val="Normaallaad"/>
    <w:link w:val="JalusMrk"/>
    <w:uiPriority w:val="99"/>
    <w:unhideWhenUsed/>
    <w:rsid w:val="00C844E7"/>
    <w:pPr>
      <w:tabs>
        <w:tab w:val="center" w:pos="4536"/>
        <w:tab w:val="right" w:pos="9072"/>
      </w:tabs>
      <w:spacing w:before="0" w:after="0"/>
    </w:pPr>
  </w:style>
  <w:style w:type="character" w:customStyle="1" w:styleId="JalusMrk">
    <w:name w:val="Jalus Märk"/>
    <w:basedOn w:val="Liguvaikefont"/>
    <w:link w:val="Jalus"/>
    <w:uiPriority w:val="99"/>
    <w:rsid w:val="00C844E7"/>
    <w:rPr>
      <w:kern w:val="20"/>
    </w:rPr>
  </w:style>
  <w:style w:type="character" w:styleId="Kommentaariviide">
    <w:name w:val="annotation reference"/>
    <w:basedOn w:val="Liguvaikefont"/>
    <w:uiPriority w:val="99"/>
    <w:semiHidden/>
    <w:unhideWhenUsed/>
    <w:rsid w:val="000F4164"/>
    <w:rPr>
      <w:sz w:val="16"/>
      <w:szCs w:val="16"/>
    </w:rPr>
  </w:style>
  <w:style w:type="paragraph" w:styleId="Kommentaaritekst">
    <w:name w:val="annotation text"/>
    <w:basedOn w:val="Normaallaad"/>
    <w:link w:val="KommentaaritekstMrk"/>
    <w:uiPriority w:val="99"/>
    <w:semiHidden/>
    <w:unhideWhenUsed/>
    <w:rsid w:val="000F4164"/>
  </w:style>
  <w:style w:type="character" w:customStyle="1" w:styleId="KommentaaritekstMrk">
    <w:name w:val="Kommentaari tekst Märk"/>
    <w:basedOn w:val="Liguvaikefont"/>
    <w:link w:val="Kommentaaritekst"/>
    <w:uiPriority w:val="99"/>
    <w:semiHidden/>
    <w:rsid w:val="000F4164"/>
    <w:rPr>
      <w:kern w:val="20"/>
    </w:rPr>
  </w:style>
  <w:style w:type="paragraph" w:styleId="Kommentaariteema">
    <w:name w:val="annotation subject"/>
    <w:basedOn w:val="Kommentaaritekst"/>
    <w:next w:val="Kommentaaritekst"/>
    <w:link w:val="KommentaariteemaMrk"/>
    <w:uiPriority w:val="99"/>
    <w:semiHidden/>
    <w:unhideWhenUsed/>
    <w:rsid w:val="000F4164"/>
    <w:rPr>
      <w:b/>
      <w:bCs/>
    </w:rPr>
  </w:style>
  <w:style w:type="character" w:customStyle="1" w:styleId="KommentaariteemaMrk">
    <w:name w:val="Kommentaari teema Märk"/>
    <w:basedOn w:val="KommentaaritekstMrk"/>
    <w:link w:val="Kommentaariteema"/>
    <w:uiPriority w:val="99"/>
    <w:semiHidden/>
    <w:rsid w:val="000F4164"/>
    <w:rPr>
      <w:b/>
      <w:bCs/>
      <w:kern w:val="20"/>
    </w:rPr>
  </w:style>
  <w:style w:type="paragraph" w:styleId="Jutumullitekst">
    <w:name w:val="Balloon Text"/>
    <w:basedOn w:val="Normaallaad"/>
    <w:link w:val="JutumullitekstMrk"/>
    <w:uiPriority w:val="99"/>
    <w:semiHidden/>
    <w:unhideWhenUsed/>
    <w:rsid w:val="000F4164"/>
    <w:pPr>
      <w:spacing w:before="0"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F4164"/>
    <w:rPr>
      <w:rFonts w:ascii="Segoe UI" w:hAnsi="Segoe UI" w:cs="Segoe UI"/>
      <w:kern w:val="20"/>
      <w:sz w:val="18"/>
      <w:szCs w:val="18"/>
    </w:rPr>
  </w:style>
  <w:style w:type="paragraph" w:styleId="Loendilik">
    <w:name w:val="List Paragraph"/>
    <w:basedOn w:val="Normaallaad"/>
    <w:uiPriority w:val="34"/>
    <w:qFormat/>
    <w:rsid w:val="00534CF8"/>
    <w:pPr>
      <w:ind w:left="720"/>
      <w:contextualSpacing/>
    </w:pPr>
  </w:style>
  <w:style w:type="paragraph" w:styleId="Allmrkusetekst">
    <w:name w:val="footnote text"/>
    <w:basedOn w:val="Normaallaad"/>
    <w:link w:val="AllmrkusetekstMrk"/>
    <w:uiPriority w:val="99"/>
    <w:semiHidden/>
    <w:rsid w:val="00AA021A"/>
    <w:pPr>
      <w:spacing w:before="0" w:after="0"/>
    </w:pPr>
    <w:rPr>
      <w:rFonts w:ascii="Calibri" w:eastAsia="Times New Roman" w:hAnsi="Calibri" w:cs="Times New Roman"/>
      <w:color w:val="auto"/>
      <w:kern w:val="0"/>
      <w:lang w:val="et-EE" w:eastAsia="en-US"/>
    </w:rPr>
  </w:style>
  <w:style w:type="character" w:customStyle="1" w:styleId="AllmrkusetekstMrk">
    <w:name w:val="Allmärkuse tekst Märk"/>
    <w:basedOn w:val="Liguvaikefont"/>
    <w:link w:val="Allmrkusetekst"/>
    <w:uiPriority w:val="99"/>
    <w:semiHidden/>
    <w:rsid w:val="00AA021A"/>
    <w:rPr>
      <w:rFonts w:ascii="Calibri" w:eastAsia="Times New Roman" w:hAnsi="Calibri" w:cs="Times New Roman"/>
      <w:color w:val="auto"/>
      <w:lang w:val="et-EE" w:eastAsia="en-US"/>
    </w:rPr>
  </w:style>
  <w:style w:type="character" w:styleId="Allmrkuseviide">
    <w:name w:val="footnote reference"/>
    <w:basedOn w:val="Liguvaikefont"/>
    <w:uiPriority w:val="99"/>
    <w:semiHidden/>
    <w:rsid w:val="00AA021A"/>
    <w:rPr>
      <w:rFonts w:cs="Times New Roman"/>
      <w:vertAlign w:val="superscript"/>
    </w:rPr>
  </w:style>
  <w:style w:type="character" w:customStyle="1" w:styleId="st1">
    <w:name w:val="st1"/>
    <w:basedOn w:val="Liguvaikefont"/>
    <w:rsid w:val="00AA021A"/>
    <w:rPr>
      <w:rFonts w:cs="Times New Roman"/>
    </w:rPr>
  </w:style>
  <w:style w:type="character" w:styleId="Hperlink">
    <w:name w:val="Hyperlink"/>
    <w:basedOn w:val="Liguvaikefont"/>
    <w:uiPriority w:val="99"/>
    <w:semiHidden/>
    <w:unhideWhenUsed/>
    <w:rsid w:val="00394BD5"/>
    <w:rPr>
      <w:color w:val="64646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5442">
      <w:bodyDiv w:val="1"/>
      <w:marLeft w:val="0"/>
      <w:marRight w:val="0"/>
      <w:marTop w:val="0"/>
      <w:marBottom w:val="0"/>
      <w:divBdr>
        <w:top w:val="none" w:sz="0" w:space="0" w:color="auto"/>
        <w:left w:val="none" w:sz="0" w:space="0" w:color="auto"/>
        <w:bottom w:val="none" w:sz="0" w:space="0" w:color="auto"/>
        <w:right w:val="none" w:sz="0" w:space="0" w:color="auto"/>
      </w:divBdr>
    </w:div>
    <w:div w:id="890654604">
      <w:bodyDiv w:val="1"/>
      <w:marLeft w:val="0"/>
      <w:marRight w:val="0"/>
      <w:marTop w:val="0"/>
      <w:marBottom w:val="0"/>
      <w:divBdr>
        <w:top w:val="none" w:sz="0" w:space="0" w:color="auto"/>
        <w:left w:val="none" w:sz="0" w:space="0" w:color="auto"/>
        <w:bottom w:val="none" w:sz="0" w:space="0" w:color="auto"/>
        <w:right w:val="none" w:sz="0" w:space="0" w:color="auto"/>
      </w:divBdr>
    </w:div>
    <w:div w:id="1145047506">
      <w:bodyDiv w:val="1"/>
      <w:marLeft w:val="0"/>
      <w:marRight w:val="0"/>
      <w:marTop w:val="0"/>
      <w:marBottom w:val="0"/>
      <w:divBdr>
        <w:top w:val="none" w:sz="0" w:space="0" w:color="auto"/>
        <w:left w:val="none" w:sz="0" w:space="0" w:color="auto"/>
        <w:bottom w:val="none" w:sz="0" w:space="0" w:color="auto"/>
        <w:right w:val="none" w:sz="0" w:space="0" w:color="auto"/>
      </w:divBdr>
    </w:div>
    <w:div w:id="1334410758">
      <w:bodyDiv w:val="1"/>
      <w:marLeft w:val="0"/>
      <w:marRight w:val="0"/>
      <w:marTop w:val="0"/>
      <w:marBottom w:val="0"/>
      <w:divBdr>
        <w:top w:val="none" w:sz="0" w:space="0" w:color="auto"/>
        <w:left w:val="none" w:sz="0" w:space="0" w:color="auto"/>
        <w:bottom w:val="none" w:sz="0" w:space="0" w:color="auto"/>
        <w:right w:val="none" w:sz="0" w:space="0" w:color="auto"/>
      </w:divBdr>
    </w:div>
    <w:div w:id="1514950626">
      <w:bodyDiv w:val="1"/>
      <w:marLeft w:val="0"/>
      <w:marRight w:val="0"/>
      <w:marTop w:val="0"/>
      <w:marBottom w:val="0"/>
      <w:divBdr>
        <w:top w:val="none" w:sz="0" w:space="0" w:color="auto"/>
        <w:left w:val="none" w:sz="0" w:space="0" w:color="auto"/>
        <w:bottom w:val="none" w:sz="0" w:space="0" w:color="auto"/>
        <w:right w:val="none" w:sz="0" w:space="0" w:color="auto"/>
      </w:divBdr>
    </w:div>
    <w:div w:id="15585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wikipedia.org/wiki/Venelas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t.wikipedia.org/wiki/Eestlas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lia\AppData\Roaming\Microsoft\Templates\Raport%20o%20stanie%20projektu.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2A99AA2B-4A24-402B-BB62-5A45ED8A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o stanie projektu.dotx</Template>
  <TotalTime>39</TotalTime>
  <Pages>6</Pages>
  <Words>1797</Words>
  <Characters>10245</Characters>
  <Application>Microsoft Office Word</Application>
  <DocSecurity>0</DocSecurity>
  <Lines>85</Lines>
  <Paragraphs>24</Paragraphs>
  <ScaleCrop>false</ScaleCrop>
  <HeadingPairs>
    <vt:vector size="8" baseType="variant">
      <vt:variant>
        <vt:lpstr>Pealkiri</vt:lpstr>
      </vt:variant>
      <vt:variant>
        <vt:i4>1</vt:i4>
      </vt:variant>
      <vt:variant>
        <vt:lpstr>Title</vt:lpstr>
      </vt:variant>
      <vt:variant>
        <vt:i4>1</vt:i4>
      </vt:variant>
      <vt:variant>
        <vt:lpstr>Headings</vt:lpstr>
      </vt:variant>
      <vt:variant>
        <vt:i4>5</vt:i4>
      </vt:variant>
      <vt:variant>
        <vt:lpstr>Tytuł</vt:lpstr>
      </vt:variant>
      <vt:variant>
        <vt:i4>1</vt:i4>
      </vt:variant>
    </vt:vector>
  </HeadingPairs>
  <TitlesOfParts>
    <vt:vector size="8" baseType="lpstr">
      <vt:lpstr/>
      <vt:lpstr/>
      <vt:lpstr>Part 1: General information 	 </vt:lpstr>
      <vt:lpstr>Part 2:	The Description  of regional  staTE  of  the  socio-cultural  and    eco</vt:lpstr>
      <vt:lpstr>Part 3:	The DESCRIPTION of THE community  in  the  BACKGROUND OF Local STRONG AN</vt:lpstr>
      <vt:lpstr>PART 3c:	the  lIST  OF  PROBLEMS (PRESENT  and/OR  PREDICTABLE)  ELICITED/EVALUA</vt:lpstr>
      <vt:lpstr>PART 4:	RECOMMENDATION   (Max. 1200 words)</vt: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Rozalia</dc:creator>
  <cp:lastModifiedBy>Tiina Tambaum</cp:lastModifiedBy>
  <cp:revision>6</cp:revision>
  <cp:lastPrinted>2018-07-09T11:23:00Z</cp:lastPrinted>
  <dcterms:created xsi:type="dcterms:W3CDTF">2019-05-08T05:08:00Z</dcterms:created>
  <dcterms:modified xsi:type="dcterms:W3CDTF">2019-05-08T06:39:00Z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