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54" w:rsidRDefault="00927154" w:rsidP="00062C2D">
      <w:pPr>
        <w:pStyle w:val="Pealkiri"/>
        <w:spacing w:before="0" w:after="0"/>
        <w:jc w:val="center"/>
        <w:rPr>
          <w:lang w:val="en-GB"/>
        </w:rPr>
      </w:pPr>
      <w:r>
        <w:rPr>
          <w:rFonts w:asciiTheme="minorHAnsi" w:hAnsiTheme="minorHAnsi"/>
          <w:color w:val="002060"/>
          <w:lang w:val="en-GB"/>
        </w:rPr>
        <w:t xml:space="preserve">Soovitused </w:t>
      </w:r>
      <w:r w:rsidR="00062C2D">
        <w:rPr>
          <w:rFonts w:asciiTheme="minorHAnsi" w:hAnsiTheme="minorHAnsi"/>
          <w:color w:val="002060"/>
          <w:lang w:val="en-GB"/>
        </w:rPr>
        <w:t>kohalikele omavalitsustele</w:t>
      </w:r>
      <w:r>
        <w:rPr>
          <w:rFonts w:asciiTheme="minorHAnsi" w:hAnsiTheme="minorHAnsi"/>
          <w:color w:val="002060"/>
          <w:lang w:val="en-GB"/>
        </w:rPr>
        <w:t xml:space="preserve"> Ida-Eesti</w:t>
      </w:r>
      <w:r w:rsidR="00062C2D">
        <w:rPr>
          <w:rFonts w:asciiTheme="minorHAnsi" w:hAnsiTheme="minorHAnsi"/>
          <w:color w:val="002060"/>
          <w:lang w:val="en-GB"/>
        </w:rPr>
        <w:t xml:space="preserve"> uuringu alusel</w:t>
      </w:r>
      <w:bookmarkStart w:id="0" w:name="_GoBack"/>
      <w:bookmarkEnd w:id="0"/>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927154" w:rsidRDefault="00927154" w:rsidP="00927154">
      <w:pPr>
        <w:rPr>
          <w:lang w:val="en-GB"/>
        </w:rPr>
      </w:pPr>
    </w:p>
    <w:p w:rsidR="00927154" w:rsidRDefault="00927154" w:rsidP="00927154">
      <w:pPr>
        <w:rPr>
          <w:lang w:val="en-GB"/>
        </w:rPr>
      </w:pPr>
    </w:p>
    <w:p w:rsidR="00927154" w:rsidRDefault="00927154" w:rsidP="00927154">
      <w:pPr>
        <w:rPr>
          <w:lang w:val="en-GB"/>
        </w:rPr>
      </w:pPr>
    </w:p>
    <w:p w:rsidR="00927154" w:rsidRDefault="00927154" w:rsidP="00927154">
      <w:pPr>
        <w:rPr>
          <w:lang w:val="en-GB"/>
        </w:rPr>
      </w:pPr>
    </w:p>
    <w:tbl>
      <w:tblPr>
        <w:tblStyle w:val="Tabelaraportuostanie"/>
        <w:tblW w:w="5000" w:type="pct"/>
        <w:tblLook w:val="04A0" w:firstRow="1" w:lastRow="0" w:firstColumn="1" w:lastColumn="0" w:noHBand="0" w:noVBand="1"/>
      </w:tblPr>
      <w:tblGrid>
        <w:gridCol w:w="2773"/>
        <w:gridCol w:w="3600"/>
        <w:gridCol w:w="3596"/>
      </w:tblGrid>
      <w:tr w:rsidR="00927154" w:rsidRPr="002C30D6" w:rsidTr="00287F2D">
        <w:trPr>
          <w:cnfStyle w:val="100000000000" w:firstRow="1" w:lastRow="0" w:firstColumn="0" w:lastColumn="0" w:oddVBand="0" w:evenVBand="0" w:oddHBand="0" w:evenHBand="0" w:firstRowFirstColumn="0" w:firstRowLastColumn="0" w:lastRowFirstColumn="0" w:lastRowLastColumn="0"/>
        </w:trPr>
        <w:tc>
          <w:tcPr>
            <w:tcW w:w="2584" w:type="dxa"/>
          </w:tcPr>
          <w:p w:rsidR="00927154" w:rsidRPr="002C30D6" w:rsidRDefault="00927154" w:rsidP="00287F2D">
            <w:pPr>
              <w:rPr>
                <w:rFonts w:asciiTheme="minorHAnsi" w:hAnsiTheme="minorHAnsi"/>
                <w:caps w:val="0"/>
                <w:sz w:val="24"/>
                <w:szCs w:val="24"/>
                <w:lang w:val="en-GB"/>
              </w:rPr>
            </w:pPr>
          </w:p>
          <w:p w:rsidR="00927154" w:rsidRPr="002C30D6" w:rsidRDefault="00927154" w:rsidP="00287F2D">
            <w:pPr>
              <w:rPr>
                <w:rFonts w:asciiTheme="minorHAnsi" w:hAnsiTheme="minorHAnsi"/>
                <w:sz w:val="24"/>
                <w:szCs w:val="24"/>
                <w:lang w:val="en-GB"/>
              </w:rPr>
            </w:pPr>
            <w:r>
              <w:rPr>
                <w:rFonts w:asciiTheme="minorHAnsi" w:hAnsiTheme="minorHAnsi"/>
                <w:sz w:val="24"/>
                <w:szCs w:val="24"/>
                <w:lang w:val="en-GB"/>
              </w:rPr>
              <w:t>Koostatud</w:t>
            </w:r>
            <w:r w:rsidRPr="002C30D6">
              <w:rPr>
                <w:rFonts w:asciiTheme="minorHAnsi" w:hAnsiTheme="minorHAnsi"/>
                <w:sz w:val="24"/>
                <w:szCs w:val="24"/>
                <w:lang w:val="en-GB"/>
              </w:rPr>
              <w:t xml:space="preserve"> </w:t>
            </w:r>
          </w:p>
        </w:tc>
        <w:tc>
          <w:tcPr>
            <w:tcW w:w="3354" w:type="dxa"/>
          </w:tcPr>
          <w:p w:rsidR="00927154" w:rsidRPr="002C30D6" w:rsidRDefault="00927154" w:rsidP="00287F2D">
            <w:pPr>
              <w:rPr>
                <w:rFonts w:asciiTheme="minorHAnsi" w:hAnsiTheme="minorHAnsi"/>
                <w:sz w:val="24"/>
                <w:szCs w:val="24"/>
                <w:lang w:val="en-GB"/>
              </w:rPr>
            </w:pPr>
            <w:r>
              <w:rPr>
                <w:rFonts w:asciiTheme="minorHAnsi" w:hAnsiTheme="minorHAnsi"/>
                <w:sz w:val="24"/>
                <w:szCs w:val="24"/>
                <w:lang w:val="en-GB"/>
              </w:rPr>
              <w:t>projekti nimi</w:t>
            </w:r>
            <w:r w:rsidRPr="002C30D6">
              <w:rPr>
                <w:rFonts w:asciiTheme="minorHAnsi" w:hAnsiTheme="minorHAnsi"/>
                <w:sz w:val="24"/>
                <w:szCs w:val="24"/>
                <w:lang w:val="en-GB"/>
              </w:rPr>
              <w:t xml:space="preserve"> </w:t>
            </w:r>
          </w:p>
        </w:tc>
        <w:tc>
          <w:tcPr>
            <w:tcW w:w="3351" w:type="dxa"/>
          </w:tcPr>
          <w:p w:rsidR="00927154" w:rsidRPr="002C30D6" w:rsidRDefault="00927154" w:rsidP="00287F2D">
            <w:pPr>
              <w:rPr>
                <w:rFonts w:asciiTheme="minorHAnsi" w:hAnsiTheme="minorHAnsi"/>
                <w:sz w:val="24"/>
                <w:szCs w:val="24"/>
                <w:lang w:val="en-GB"/>
              </w:rPr>
            </w:pPr>
            <w:r>
              <w:rPr>
                <w:rFonts w:asciiTheme="minorHAnsi" w:hAnsiTheme="minorHAnsi"/>
                <w:sz w:val="24"/>
                <w:szCs w:val="24"/>
                <w:lang w:val="en-GB"/>
              </w:rPr>
              <w:t>koostajad</w:t>
            </w:r>
            <w:r w:rsidRPr="002C30D6">
              <w:rPr>
                <w:rFonts w:asciiTheme="minorHAnsi" w:hAnsiTheme="minorHAnsi"/>
                <w:sz w:val="24"/>
                <w:szCs w:val="24"/>
                <w:lang w:val="en-GB"/>
              </w:rPr>
              <w:t xml:space="preserve"> </w:t>
            </w:r>
          </w:p>
        </w:tc>
      </w:tr>
      <w:tr w:rsidR="00927154" w:rsidRPr="002C30D6" w:rsidTr="00287F2D">
        <w:tc>
          <w:tcPr>
            <w:tcW w:w="2584" w:type="dxa"/>
          </w:tcPr>
          <w:p w:rsidR="00927154" w:rsidRPr="002C30D6" w:rsidRDefault="00927154" w:rsidP="00287F2D">
            <w:pPr>
              <w:rPr>
                <w:color w:val="auto"/>
                <w:sz w:val="24"/>
                <w:szCs w:val="24"/>
                <w:lang w:val="en-GB"/>
              </w:rPr>
            </w:pPr>
            <w:r w:rsidRPr="002C30D6">
              <w:rPr>
                <w:color w:val="auto"/>
                <w:sz w:val="24"/>
                <w:szCs w:val="24"/>
                <w:lang w:val="en-GB"/>
              </w:rPr>
              <w:t>15</w:t>
            </w:r>
            <w:r>
              <w:rPr>
                <w:color w:val="auto"/>
                <w:sz w:val="24"/>
                <w:szCs w:val="24"/>
                <w:lang w:val="en-GB"/>
              </w:rPr>
              <w:t xml:space="preserve">. </w:t>
            </w:r>
            <w:proofErr w:type="spellStart"/>
            <w:r>
              <w:rPr>
                <w:color w:val="auto"/>
                <w:sz w:val="24"/>
                <w:szCs w:val="24"/>
                <w:lang w:val="en-GB"/>
              </w:rPr>
              <w:t>märts</w:t>
            </w:r>
            <w:proofErr w:type="spellEnd"/>
            <w:r w:rsidRPr="002C30D6">
              <w:rPr>
                <w:color w:val="auto"/>
                <w:sz w:val="24"/>
                <w:szCs w:val="24"/>
                <w:lang w:val="en-GB"/>
              </w:rPr>
              <w:t xml:space="preserve"> 2018</w:t>
            </w:r>
          </w:p>
          <w:p w:rsidR="00927154" w:rsidRPr="002C30D6" w:rsidRDefault="00927154" w:rsidP="00287F2D">
            <w:pPr>
              <w:rPr>
                <w:color w:val="auto"/>
                <w:sz w:val="24"/>
                <w:szCs w:val="24"/>
                <w:lang w:val="en-GB"/>
              </w:rPr>
            </w:pPr>
          </w:p>
          <w:p w:rsidR="00927154" w:rsidRPr="002C30D6" w:rsidRDefault="00927154" w:rsidP="00287F2D">
            <w:pPr>
              <w:rPr>
                <w:color w:val="auto"/>
                <w:sz w:val="24"/>
                <w:szCs w:val="24"/>
                <w:lang w:val="en-GB"/>
              </w:rPr>
            </w:pPr>
            <w:r>
              <w:rPr>
                <w:color w:val="auto"/>
                <w:sz w:val="24"/>
                <w:szCs w:val="24"/>
                <w:lang w:val="en-GB"/>
              </w:rPr>
              <w:t>Estonia</w:t>
            </w:r>
            <w:r w:rsidRPr="002C30D6">
              <w:rPr>
                <w:color w:val="auto"/>
                <w:sz w:val="24"/>
                <w:szCs w:val="24"/>
                <w:lang w:val="en-GB"/>
              </w:rPr>
              <w:t>,</w:t>
            </w:r>
            <w:r>
              <w:rPr>
                <w:color w:val="auto"/>
                <w:sz w:val="24"/>
                <w:szCs w:val="24"/>
                <w:lang w:val="en-GB"/>
              </w:rPr>
              <w:t xml:space="preserve"> Tallinn</w:t>
            </w:r>
          </w:p>
        </w:tc>
        <w:tc>
          <w:tcPr>
            <w:tcW w:w="3354" w:type="dxa"/>
          </w:tcPr>
          <w:p w:rsidR="00927154" w:rsidRPr="002C30D6" w:rsidRDefault="00927154" w:rsidP="00287F2D">
            <w:pPr>
              <w:rPr>
                <w:i/>
                <w:color w:val="auto"/>
                <w:sz w:val="24"/>
                <w:szCs w:val="24"/>
                <w:lang w:val="en-GB"/>
              </w:rPr>
            </w:pPr>
            <w:r w:rsidRPr="002C30D6">
              <w:rPr>
                <w:i/>
                <w:color w:val="auto"/>
                <w:sz w:val="24"/>
                <w:szCs w:val="24"/>
                <w:lang w:val="en-GB"/>
              </w:rPr>
              <w:t xml:space="preserve">Old Guys Say Yes </w:t>
            </w:r>
            <w:proofErr w:type="gramStart"/>
            <w:r w:rsidRPr="002C30D6">
              <w:rPr>
                <w:i/>
                <w:color w:val="auto"/>
                <w:sz w:val="24"/>
                <w:szCs w:val="24"/>
                <w:lang w:val="en-GB"/>
              </w:rPr>
              <w:t>To</w:t>
            </w:r>
            <w:proofErr w:type="gramEnd"/>
            <w:r w:rsidRPr="002C30D6">
              <w:rPr>
                <w:i/>
                <w:color w:val="auto"/>
                <w:sz w:val="24"/>
                <w:szCs w:val="24"/>
                <w:lang w:val="en-GB"/>
              </w:rPr>
              <w:t xml:space="preserve"> Community </w:t>
            </w:r>
          </w:p>
          <w:p w:rsidR="00927154" w:rsidRPr="002C30D6" w:rsidRDefault="00927154" w:rsidP="00287F2D">
            <w:pPr>
              <w:rPr>
                <w:color w:val="auto"/>
                <w:sz w:val="24"/>
                <w:szCs w:val="24"/>
                <w:lang w:val="en-GB"/>
              </w:rPr>
            </w:pPr>
            <w:r w:rsidRPr="002C30D6">
              <w:rPr>
                <w:color w:val="auto"/>
                <w:sz w:val="24"/>
                <w:szCs w:val="24"/>
                <w:lang w:val="en-GB"/>
              </w:rPr>
              <w:t>16-204-021604</w:t>
            </w:r>
          </w:p>
          <w:p w:rsidR="00927154" w:rsidRPr="002C30D6" w:rsidRDefault="00927154" w:rsidP="00287F2D">
            <w:pPr>
              <w:rPr>
                <w:color w:val="auto"/>
                <w:sz w:val="24"/>
                <w:szCs w:val="24"/>
                <w:lang w:val="en-GB"/>
              </w:rPr>
            </w:pPr>
            <w:r w:rsidRPr="002C30D6">
              <w:rPr>
                <w:color w:val="auto"/>
                <w:sz w:val="24"/>
                <w:szCs w:val="24"/>
                <w:lang w:val="en-GB"/>
              </w:rPr>
              <w:t>KA2-AR-9/16</w:t>
            </w:r>
          </w:p>
        </w:tc>
        <w:tc>
          <w:tcPr>
            <w:tcW w:w="3351" w:type="dxa"/>
          </w:tcPr>
          <w:p w:rsidR="00927154" w:rsidRPr="00A60CE4" w:rsidRDefault="00927154" w:rsidP="00287F2D">
            <w:pPr>
              <w:spacing w:before="0" w:after="0"/>
              <w:rPr>
                <w:color w:val="auto"/>
                <w:sz w:val="24"/>
                <w:szCs w:val="24"/>
                <w:lang w:val="it-IT"/>
              </w:rPr>
            </w:pPr>
            <w:r>
              <w:rPr>
                <w:color w:val="auto"/>
                <w:sz w:val="24"/>
                <w:szCs w:val="24"/>
                <w:lang w:val="it-IT"/>
              </w:rPr>
              <w:t>Iris Pettai (Tallinna Ülikool)</w:t>
            </w:r>
          </w:p>
          <w:p w:rsidR="00927154" w:rsidRDefault="00927154" w:rsidP="00287F2D">
            <w:pPr>
              <w:spacing w:before="0" w:after="0"/>
              <w:rPr>
                <w:color w:val="auto"/>
                <w:sz w:val="24"/>
                <w:szCs w:val="24"/>
                <w:lang w:val="it-IT"/>
              </w:rPr>
            </w:pPr>
            <w:r>
              <w:rPr>
                <w:color w:val="auto"/>
                <w:sz w:val="24"/>
                <w:szCs w:val="24"/>
                <w:lang w:val="it-IT"/>
              </w:rPr>
              <w:t>Tiina Tambaum (Tallinna Ülikool)</w:t>
            </w:r>
          </w:p>
          <w:p w:rsidR="00927154" w:rsidRDefault="00927154" w:rsidP="00927154">
            <w:pPr>
              <w:spacing w:before="0" w:after="0"/>
              <w:rPr>
                <w:color w:val="auto"/>
                <w:sz w:val="24"/>
                <w:szCs w:val="24"/>
                <w:lang w:val="it-IT"/>
              </w:rPr>
            </w:pPr>
            <w:r>
              <w:rPr>
                <w:color w:val="auto"/>
                <w:sz w:val="24"/>
                <w:szCs w:val="24"/>
                <w:lang w:val="it-IT"/>
              </w:rPr>
              <w:t>Reeli Sirotkina (Tallinna Ülikool)</w:t>
            </w:r>
          </w:p>
          <w:p w:rsidR="00927154" w:rsidRPr="00A60CE4" w:rsidRDefault="00927154" w:rsidP="00287F2D">
            <w:pPr>
              <w:spacing w:before="0" w:after="0"/>
              <w:rPr>
                <w:color w:val="auto"/>
                <w:sz w:val="24"/>
                <w:szCs w:val="24"/>
                <w:lang w:val="it-IT"/>
              </w:rPr>
            </w:pPr>
            <w:r>
              <w:rPr>
                <w:color w:val="auto"/>
                <w:sz w:val="24"/>
                <w:szCs w:val="24"/>
                <w:lang w:val="it-IT"/>
              </w:rPr>
              <w:t>Sirje Plaks (Andras)</w:t>
            </w:r>
          </w:p>
        </w:tc>
      </w:tr>
    </w:tbl>
    <w:p w:rsidR="00927154" w:rsidRPr="00A60CE4" w:rsidRDefault="00927154" w:rsidP="00927154">
      <w:pPr>
        <w:rPr>
          <w:sz w:val="24"/>
          <w:szCs w:val="24"/>
          <w:lang w:val="it-IT"/>
        </w:rPr>
      </w:pPr>
    </w:p>
    <w:p w:rsidR="00927154" w:rsidRPr="00A60CE4" w:rsidRDefault="00927154" w:rsidP="00927154">
      <w:pPr>
        <w:rPr>
          <w:sz w:val="24"/>
          <w:szCs w:val="24"/>
          <w:lang w:val="it-IT"/>
        </w:rPr>
      </w:pPr>
    </w:p>
    <w:tbl>
      <w:tblPr>
        <w:tblStyle w:val="Tabelaraportuostanie"/>
        <w:tblW w:w="5000" w:type="pct"/>
        <w:tblLook w:val="04A0" w:firstRow="1" w:lastRow="0" w:firstColumn="1" w:lastColumn="0" w:noHBand="0" w:noVBand="1"/>
      </w:tblPr>
      <w:tblGrid>
        <w:gridCol w:w="2773"/>
        <w:gridCol w:w="3600"/>
        <w:gridCol w:w="3596"/>
      </w:tblGrid>
      <w:tr w:rsidR="00927154" w:rsidRPr="002C30D6" w:rsidTr="00287F2D">
        <w:trPr>
          <w:cnfStyle w:val="100000000000" w:firstRow="1" w:lastRow="0" w:firstColumn="0" w:lastColumn="0" w:oddVBand="0" w:evenVBand="0" w:oddHBand="0" w:evenHBand="0" w:firstRowFirstColumn="0" w:firstRowLastColumn="0" w:lastRowFirstColumn="0" w:lastRowLastColumn="0"/>
        </w:trPr>
        <w:tc>
          <w:tcPr>
            <w:tcW w:w="9289" w:type="dxa"/>
            <w:gridSpan w:val="3"/>
          </w:tcPr>
          <w:p w:rsidR="00927154" w:rsidRPr="002C30D6" w:rsidRDefault="00927154" w:rsidP="00287F2D">
            <w:pPr>
              <w:rPr>
                <w:rFonts w:asciiTheme="minorHAnsi" w:hAnsiTheme="minorHAnsi"/>
                <w:sz w:val="24"/>
                <w:szCs w:val="24"/>
                <w:lang w:val="en-GB"/>
              </w:rPr>
            </w:pPr>
            <w:r>
              <w:rPr>
                <w:rFonts w:asciiTheme="minorHAnsi" w:hAnsiTheme="minorHAnsi"/>
                <w:sz w:val="24"/>
                <w:szCs w:val="24"/>
                <w:lang w:val="en-GB"/>
              </w:rPr>
              <w:t>avaldatud</w:t>
            </w:r>
            <w:r w:rsidRPr="002C30D6">
              <w:rPr>
                <w:rFonts w:asciiTheme="minorHAnsi" w:hAnsiTheme="minorHAnsi"/>
                <w:sz w:val="24"/>
                <w:szCs w:val="24"/>
                <w:lang w:val="en-GB"/>
              </w:rPr>
              <w:t xml:space="preserve"> </w:t>
            </w:r>
          </w:p>
        </w:tc>
      </w:tr>
      <w:tr w:rsidR="00927154" w:rsidRPr="002C30D6" w:rsidTr="00287F2D">
        <w:tc>
          <w:tcPr>
            <w:tcW w:w="2584" w:type="dxa"/>
          </w:tcPr>
          <w:p w:rsidR="00927154" w:rsidRPr="002C30D6" w:rsidRDefault="00927154" w:rsidP="00287F2D">
            <w:pPr>
              <w:rPr>
                <w:color w:val="auto"/>
                <w:sz w:val="24"/>
                <w:szCs w:val="24"/>
                <w:lang w:val="en-GB"/>
              </w:rPr>
            </w:pPr>
            <w:proofErr w:type="spellStart"/>
            <w:r>
              <w:rPr>
                <w:color w:val="auto"/>
                <w:sz w:val="24"/>
                <w:szCs w:val="24"/>
                <w:lang w:val="en-GB"/>
              </w:rPr>
              <w:t>Juuli</w:t>
            </w:r>
            <w:proofErr w:type="spellEnd"/>
            <w:r w:rsidRPr="002C30D6">
              <w:rPr>
                <w:color w:val="auto"/>
                <w:sz w:val="24"/>
                <w:szCs w:val="24"/>
                <w:lang w:val="en-GB"/>
              </w:rPr>
              <w:t xml:space="preserve"> 2018</w:t>
            </w:r>
          </w:p>
        </w:tc>
        <w:tc>
          <w:tcPr>
            <w:tcW w:w="3354" w:type="dxa"/>
          </w:tcPr>
          <w:p w:rsidR="00927154" w:rsidRPr="002C30D6" w:rsidRDefault="00927154" w:rsidP="00287F2D">
            <w:pPr>
              <w:rPr>
                <w:color w:val="auto"/>
                <w:sz w:val="24"/>
                <w:szCs w:val="24"/>
                <w:lang w:val="en-GB"/>
              </w:rPr>
            </w:pPr>
          </w:p>
        </w:tc>
        <w:tc>
          <w:tcPr>
            <w:tcW w:w="3351" w:type="dxa"/>
          </w:tcPr>
          <w:p w:rsidR="00927154" w:rsidRPr="002C30D6" w:rsidRDefault="00927154" w:rsidP="00287F2D">
            <w:pPr>
              <w:spacing w:before="0" w:after="0"/>
              <w:rPr>
                <w:color w:val="auto"/>
                <w:sz w:val="24"/>
                <w:szCs w:val="24"/>
                <w:lang w:val="en-GB"/>
              </w:rPr>
            </w:pPr>
          </w:p>
        </w:tc>
      </w:tr>
    </w:tbl>
    <w:p w:rsidR="00FB6864" w:rsidRPr="003523F0" w:rsidRDefault="00FB6864">
      <w:pPr>
        <w:rPr>
          <w:rFonts w:asciiTheme="majorHAnsi" w:hAnsiTheme="majorHAnsi" w:cstheme="majorHAnsi"/>
        </w:rPr>
      </w:pPr>
      <w:r w:rsidRPr="003523F0">
        <w:rPr>
          <w:rFonts w:asciiTheme="majorHAnsi" w:hAnsiTheme="majorHAnsi" w:cstheme="majorHAnsi"/>
        </w:rPr>
        <w:br w:type="page"/>
      </w:r>
    </w:p>
    <w:tbl>
      <w:tblPr>
        <w:tblStyle w:val="Tabelaraportuostanie"/>
        <w:tblW w:w="5000" w:type="pct"/>
        <w:tblLook w:val="04A0" w:firstRow="1" w:lastRow="0" w:firstColumn="1" w:lastColumn="0" w:noHBand="0" w:noVBand="1"/>
      </w:tblPr>
      <w:tblGrid>
        <w:gridCol w:w="2760"/>
        <w:gridCol w:w="3604"/>
        <w:gridCol w:w="3605"/>
      </w:tblGrid>
      <w:tr w:rsidR="00AD6C58" w:rsidRPr="003523F0" w:rsidTr="001D21A4">
        <w:trPr>
          <w:cnfStyle w:val="100000000000" w:firstRow="1" w:lastRow="0" w:firstColumn="0" w:lastColumn="0" w:oddVBand="0" w:evenVBand="0" w:oddHBand="0" w:evenHBand="0" w:firstRowFirstColumn="0" w:firstRowLastColumn="0" w:lastRowFirstColumn="0" w:lastRowLastColumn="0"/>
        </w:trPr>
        <w:tc>
          <w:tcPr>
            <w:tcW w:w="2760" w:type="dxa"/>
          </w:tcPr>
          <w:p w:rsidR="00AD6C58" w:rsidRPr="003523F0" w:rsidRDefault="00AD6C58">
            <w:pPr>
              <w:rPr>
                <w:rFonts w:cstheme="majorHAnsi"/>
                <w:b/>
                <w:color w:val="000000" w:themeColor="text1"/>
                <w:sz w:val="24"/>
                <w:szCs w:val="24"/>
                <w:lang w:val="en-US"/>
              </w:rPr>
            </w:pPr>
          </w:p>
        </w:tc>
        <w:tc>
          <w:tcPr>
            <w:tcW w:w="3604" w:type="dxa"/>
          </w:tcPr>
          <w:p w:rsidR="00AD6C58" w:rsidRPr="003523F0" w:rsidRDefault="00AD6C58">
            <w:pPr>
              <w:rPr>
                <w:rFonts w:cstheme="majorHAnsi"/>
                <w:color w:val="000000" w:themeColor="text1"/>
                <w:sz w:val="24"/>
                <w:szCs w:val="24"/>
                <w:lang w:val="en-US"/>
              </w:rPr>
            </w:pPr>
          </w:p>
        </w:tc>
        <w:tc>
          <w:tcPr>
            <w:tcW w:w="3605" w:type="dxa"/>
          </w:tcPr>
          <w:p w:rsidR="00AD6C58" w:rsidRPr="003523F0" w:rsidRDefault="00AD6C58">
            <w:pPr>
              <w:rPr>
                <w:rFonts w:cstheme="majorHAnsi"/>
                <w:color w:val="000000" w:themeColor="text1"/>
                <w:sz w:val="24"/>
                <w:szCs w:val="24"/>
              </w:rPr>
            </w:pPr>
          </w:p>
        </w:tc>
      </w:tr>
    </w:tbl>
    <w:p w:rsidR="00927154" w:rsidRPr="002C30D6" w:rsidRDefault="00927154" w:rsidP="00927154">
      <w:pPr>
        <w:pStyle w:val="nagwek1"/>
        <w:rPr>
          <w:rFonts w:asciiTheme="minorHAnsi" w:hAnsiTheme="minorHAnsi"/>
          <w:b/>
          <w:sz w:val="24"/>
          <w:szCs w:val="24"/>
          <w:lang w:val="en-GB"/>
        </w:rPr>
      </w:pPr>
      <w:r>
        <w:rPr>
          <w:rFonts w:asciiTheme="minorHAnsi" w:hAnsiTheme="minorHAnsi"/>
          <w:b/>
          <w:sz w:val="24"/>
          <w:szCs w:val="24"/>
          <w:lang w:val="en-GB"/>
        </w:rPr>
        <w:t>2 sotsiokultuurliste ja majanduslike tingimuste kirjeldus</w:t>
      </w:r>
      <w:r w:rsidRPr="002C30D6">
        <w:rPr>
          <w:rFonts w:asciiTheme="minorHAnsi" w:hAnsiTheme="minorHAnsi"/>
          <w:b/>
          <w:sz w:val="24"/>
          <w:szCs w:val="24"/>
          <w:lang w:val="en-GB"/>
        </w:rPr>
        <w:t xml:space="preserve"> </w:t>
      </w:r>
    </w:p>
    <w:p w:rsidR="00927154" w:rsidRPr="002B7B1C" w:rsidRDefault="00927154" w:rsidP="00927154">
      <w:pPr>
        <w:autoSpaceDE w:val="0"/>
        <w:autoSpaceDN w:val="0"/>
        <w:adjustRightInd w:val="0"/>
        <w:spacing w:after="0"/>
        <w:rPr>
          <w:rFonts w:asciiTheme="majorHAnsi" w:hAnsiTheme="majorHAnsi" w:cstheme="majorHAnsi"/>
          <w:kern w:val="0"/>
          <w:sz w:val="24"/>
          <w:szCs w:val="24"/>
        </w:rPr>
      </w:pPr>
      <w:r w:rsidRPr="002B7B1C">
        <w:rPr>
          <w:rFonts w:asciiTheme="majorHAnsi" w:hAnsiTheme="majorHAnsi" w:cstheme="majorHAnsi"/>
          <w:color w:val="000000" w:themeColor="text1"/>
          <w:sz w:val="24"/>
          <w:szCs w:val="24"/>
        </w:rPr>
        <w:t xml:space="preserve">Eestis elab 1,3 miljonit inimest. Elanikkonna tihedus on 30 in/km².  </w:t>
      </w:r>
      <w:r w:rsidRPr="002B7B1C">
        <w:rPr>
          <w:rFonts w:asciiTheme="majorHAnsi" w:hAnsiTheme="majorHAnsi" w:cstheme="majorHAnsi"/>
          <w:sz w:val="24"/>
          <w:szCs w:val="24"/>
        </w:rPr>
        <w:t>Alates 1990. aastast on Eesti elanikkond kahanenud 16%, seda negatiivse</w:t>
      </w:r>
      <w:r w:rsidRPr="002B7B1C">
        <w:rPr>
          <w:rFonts w:asciiTheme="majorHAnsi" w:hAnsiTheme="majorHAnsi" w:cstheme="majorHAnsi"/>
          <w:b/>
          <w:sz w:val="24"/>
          <w:szCs w:val="24"/>
        </w:rPr>
        <w:t xml:space="preserve"> </w:t>
      </w:r>
      <w:r w:rsidRPr="002B7B1C">
        <w:rPr>
          <w:rFonts w:asciiTheme="majorHAnsi" w:hAnsiTheme="majorHAnsi" w:cstheme="majorHAnsi"/>
          <w:sz w:val="24"/>
          <w:szCs w:val="24"/>
        </w:rPr>
        <w:t xml:space="preserve">loomuliku iibe ja välisrände saldo tõttu. </w:t>
      </w:r>
      <w:r w:rsidRPr="002B7B1C">
        <w:rPr>
          <w:rFonts w:asciiTheme="majorHAnsi" w:hAnsiTheme="majorHAnsi" w:cstheme="majorHAnsi"/>
          <w:color w:val="000000" w:themeColor="text1"/>
          <w:sz w:val="24"/>
          <w:szCs w:val="24"/>
        </w:rPr>
        <w:t xml:space="preserve"> Eesti rahvastikust moodustavad 68,7% </w:t>
      </w:r>
      <w:r>
        <w:fldChar w:fldCharType="begin"/>
      </w:r>
      <w:r>
        <w:instrText xml:space="preserve"> HYPERLINK "https://et.wikipedia.org/wiki/Eestlased" \o "Eestlased" </w:instrText>
      </w:r>
      <w:r>
        <w:fldChar w:fldCharType="separate"/>
      </w:r>
      <w:r w:rsidRPr="002B7B1C">
        <w:rPr>
          <w:rStyle w:val="Hperlink"/>
          <w:rFonts w:asciiTheme="majorHAnsi" w:hAnsiTheme="majorHAnsi" w:cstheme="majorHAnsi"/>
          <w:color w:val="000000" w:themeColor="text1"/>
          <w:sz w:val="24"/>
          <w:szCs w:val="24"/>
        </w:rPr>
        <w:t>eestlased</w:t>
      </w:r>
      <w:r>
        <w:rPr>
          <w:rStyle w:val="Hperlink"/>
          <w:rFonts w:asciiTheme="majorHAnsi" w:hAnsiTheme="majorHAnsi" w:cstheme="majorHAnsi"/>
          <w:color w:val="000000" w:themeColor="text1"/>
          <w:sz w:val="24"/>
          <w:szCs w:val="24"/>
        </w:rPr>
        <w:fldChar w:fldCharType="end"/>
      </w:r>
      <w:r w:rsidRPr="002B7B1C">
        <w:rPr>
          <w:rFonts w:asciiTheme="majorHAnsi" w:hAnsiTheme="majorHAnsi" w:cstheme="majorHAnsi"/>
          <w:sz w:val="24"/>
          <w:szCs w:val="24"/>
        </w:rPr>
        <w:t xml:space="preserve"> ning </w:t>
      </w:r>
      <w:r w:rsidRPr="002B7B1C">
        <w:rPr>
          <w:rFonts w:asciiTheme="majorHAnsi" w:hAnsiTheme="majorHAnsi" w:cstheme="majorHAnsi"/>
          <w:color w:val="000000" w:themeColor="text1"/>
          <w:sz w:val="24"/>
          <w:szCs w:val="24"/>
        </w:rPr>
        <w:t xml:space="preserve">suurimaks vähemusrahvuseks on </w:t>
      </w:r>
      <w:r>
        <w:fldChar w:fldCharType="begin"/>
      </w:r>
      <w:r>
        <w:instrText xml:space="preserve"> HYPERLINK "https://et.wikipedia.org/wiki/Venelased" \o "Venelased" </w:instrText>
      </w:r>
      <w:r>
        <w:fldChar w:fldCharType="separate"/>
      </w:r>
      <w:r w:rsidRPr="002B7B1C">
        <w:rPr>
          <w:rStyle w:val="Hperlink"/>
          <w:rFonts w:asciiTheme="majorHAnsi" w:hAnsiTheme="majorHAnsi" w:cstheme="majorHAnsi"/>
          <w:color w:val="000000" w:themeColor="text1"/>
          <w:sz w:val="24"/>
          <w:szCs w:val="24"/>
        </w:rPr>
        <w:t>venelased</w:t>
      </w:r>
      <w:r>
        <w:rPr>
          <w:rStyle w:val="Hperlink"/>
          <w:rFonts w:asciiTheme="majorHAnsi" w:hAnsiTheme="majorHAnsi" w:cstheme="majorHAnsi"/>
          <w:color w:val="000000" w:themeColor="text1"/>
          <w:sz w:val="24"/>
          <w:szCs w:val="24"/>
        </w:rPr>
        <w:fldChar w:fldCharType="end"/>
      </w:r>
      <w:r w:rsidRPr="002B7B1C">
        <w:rPr>
          <w:rFonts w:asciiTheme="majorHAnsi" w:hAnsiTheme="majorHAnsi" w:cstheme="majorHAnsi"/>
          <w:color w:val="000000" w:themeColor="text1"/>
          <w:sz w:val="24"/>
          <w:szCs w:val="24"/>
        </w:rPr>
        <w:t xml:space="preserve"> (25,1%). Vähemalt 65-aastaseid inimesi oli  2017. aastal  rahvastikus 19%. Aasta 2017. alguse seisuga oli Eestis umbes 417 000 pensionäri, mis hõlmab 31,7% rahvastikust. </w:t>
      </w:r>
    </w:p>
    <w:p w:rsidR="00927154" w:rsidRPr="002B7B1C" w:rsidRDefault="00927154" w:rsidP="00927154">
      <w:pPr>
        <w:autoSpaceDE w:val="0"/>
        <w:autoSpaceDN w:val="0"/>
        <w:adjustRightInd w:val="0"/>
        <w:spacing w:after="0"/>
        <w:rPr>
          <w:rFonts w:asciiTheme="majorHAnsi" w:hAnsiTheme="majorHAnsi" w:cstheme="majorHAnsi"/>
          <w:color w:val="000000" w:themeColor="text1"/>
          <w:sz w:val="24"/>
          <w:szCs w:val="24"/>
        </w:rPr>
      </w:pPr>
    </w:p>
    <w:p w:rsidR="00927154" w:rsidRPr="002B7B1C" w:rsidRDefault="00927154" w:rsidP="00927154">
      <w:pPr>
        <w:rPr>
          <w:rFonts w:asciiTheme="majorHAnsi" w:hAnsiTheme="majorHAnsi" w:cstheme="majorHAnsi"/>
          <w:color w:val="000000" w:themeColor="text1"/>
          <w:sz w:val="24"/>
          <w:szCs w:val="24"/>
        </w:rPr>
      </w:pPr>
      <w:r w:rsidRPr="002B7B1C">
        <w:rPr>
          <w:rFonts w:asciiTheme="majorHAnsi" w:hAnsiTheme="majorHAnsi" w:cstheme="majorHAnsi"/>
          <w:b/>
          <w:color w:val="000000" w:themeColor="text1"/>
          <w:sz w:val="24"/>
          <w:szCs w:val="24"/>
        </w:rPr>
        <w:t>Rahvastiku sooline jaotus on  naiste poole kaldu</w:t>
      </w:r>
      <w:r w:rsidRPr="002B7B1C">
        <w:rPr>
          <w:rFonts w:asciiTheme="majorHAnsi" w:hAnsiTheme="majorHAnsi" w:cstheme="majorHAnsi"/>
          <w:color w:val="000000" w:themeColor="text1"/>
          <w:sz w:val="24"/>
          <w:szCs w:val="24"/>
        </w:rPr>
        <w:t>. Kuni 45. eluaastani on naisi meestest vähem, kuid vanusrühmas 55-64 on naiste-meeste suhe 1,32 , 65-85 on suhe 1,94 ja  85+ rahvastikus on mehi vaid veidi üle viiendiku. Suur naiste hulk vanemates vanuserühmades tuleneb meeste lühemast oodatavast elueast (aastal 2015 meestel 73,1 ja naistel 81,5 aastat). Oodatav eluiga pikeneb mõlemal sool ja meestel kiiremini. Võrreldes Euroopa Liidu keskmiste näitajatega on Eesti meeste keskmine eluiga ligi kuus ning naistel kaks aastat madalam. Tervena elatud aastate arvus on lõhed veel suuremad – kui Euroopa Liidus keskmiselt elatakse tervena 61–62 aastat, siis keskmine Eesti naine elab tervena 58 ning mees vaid 54 aastat.</w:t>
      </w:r>
    </w:p>
    <w:p w:rsidR="00927154" w:rsidRPr="002B7B1C" w:rsidRDefault="00927154" w:rsidP="00927154">
      <w:pPr>
        <w:autoSpaceDE w:val="0"/>
        <w:autoSpaceDN w:val="0"/>
        <w:adjustRightInd w:val="0"/>
        <w:spacing w:after="0"/>
        <w:rPr>
          <w:rFonts w:asciiTheme="majorHAnsi" w:hAnsiTheme="majorHAnsi" w:cstheme="majorHAnsi"/>
          <w:b/>
          <w:color w:val="000000" w:themeColor="text1"/>
          <w:sz w:val="24"/>
          <w:szCs w:val="24"/>
        </w:rPr>
      </w:pPr>
    </w:p>
    <w:p w:rsidR="00927154" w:rsidRPr="002B7B1C" w:rsidRDefault="00927154" w:rsidP="00927154">
      <w:pPr>
        <w:autoSpaceDE w:val="0"/>
        <w:autoSpaceDN w:val="0"/>
        <w:adjustRightInd w:val="0"/>
        <w:spacing w:after="0"/>
        <w:rPr>
          <w:rFonts w:asciiTheme="majorHAnsi" w:hAnsiTheme="majorHAnsi" w:cstheme="majorHAnsi"/>
          <w:bCs/>
          <w:color w:val="000000" w:themeColor="text1"/>
          <w:kern w:val="0"/>
          <w:sz w:val="24"/>
          <w:szCs w:val="24"/>
        </w:rPr>
      </w:pPr>
      <w:r w:rsidRPr="002B7B1C">
        <w:rPr>
          <w:rFonts w:asciiTheme="majorHAnsi" w:hAnsiTheme="majorHAnsi" w:cstheme="majorHAnsi"/>
          <w:b/>
          <w:color w:val="000000" w:themeColor="text1"/>
          <w:sz w:val="24"/>
          <w:szCs w:val="24"/>
        </w:rPr>
        <w:t xml:space="preserve">Eestis on jõukuselt 22-l kohal EL-s.  </w:t>
      </w:r>
      <w:r w:rsidRPr="002B7B1C">
        <w:rPr>
          <w:rFonts w:asciiTheme="majorHAnsi" w:hAnsiTheme="majorHAnsi" w:cstheme="majorHAnsi"/>
          <w:color w:val="000000" w:themeColor="text1"/>
          <w:sz w:val="24"/>
          <w:szCs w:val="24"/>
        </w:rPr>
        <w:t xml:space="preserve">SKP ostujõu standard elaniku kohta oli   2014.aastal  </w:t>
      </w:r>
      <w:r w:rsidRPr="002B7B1C">
        <w:rPr>
          <w:rFonts w:asciiTheme="majorHAnsi" w:hAnsiTheme="majorHAnsi" w:cstheme="majorHAnsi"/>
          <w:bCs/>
          <w:color w:val="000000" w:themeColor="text1"/>
          <w:sz w:val="24"/>
          <w:szCs w:val="24"/>
        </w:rPr>
        <w:t>20 900, mis</w:t>
      </w:r>
      <w:r w:rsidRPr="002B7B1C">
        <w:rPr>
          <w:rFonts w:asciiTheme="majorHAnsi" w:hAnsiTheme="majorHAnsi" w:cstheme="majorHAnsi"/>
          <w:b/>
          <w:bCs/>
          <w:color w:val="000000" w:themeColor="text1"/>
          <w:sz w:val="24"/>
          <w:szCs w:val="24"/>
        </w:rPr>
        <w:t xml:space="preserve">  </w:t>
      </w:r>
      <w:r w:rsidRPr="002B7B1C">
        <w:rPr>
          <w:rFonts w:asciiTheme="majorHAnsi" w:hAnsiTheme="majorHAnsi" w:cstheme="majorHAnsi"/>
          <w:color w:val="000000" w:themeColor="text1"/>
          <w:sz w:val="24"/>
          <w:szCs w:val="24"/>
        </w:rPr>
        <w:t xml:space="preserve">EL-i keskmisest moodustas  76%.  Samas kuulub  Eesti </w:t>
      </w:r>
      <w:r w:rsidRPr="002B7B1C">
        <w:rPr>
          <w:rFonts w:asciiTheme="majorHAnsi" w:hAnsiTheme="majorHAnsi" w:cstheme="majorHAnsi"/>
          <w:bCs/>
          <w:color w:val="000000" w:themeColor="text1"/>
          <w:sz w:val="24"/>
          <w:szCs w:val="24"/>
        </w:rPr>
        <w:t xml:space="preserve">Euroopa ebavõrdseimate riikide esikümnesse, sest elanikkonna vaeseima ja rikkaima viiendiku sissetulekute vaheline erinevus on jätkuvalt  </w:t>
      </w:r>
      <w:r w:rsidRPr="002B7B1C">
        <w:rPr>
          <w:rFonts w:asciiTheme="majorHAnsi" w:hAnsiTheme="majorHAnsi" w:cstheme="majorHAnsi"/>
          <w:color w:val="000000" w:themeColor="text1"/>
          <w:sz w:val="24"/>
          <w:szCs w:val="24"/>
        </w:rPr>
        <w:t>5,7 korda</w:t>
      </w:r>
      <w:r w:rsidRPr="002B7B1C">
        <w:rPr>
          <w:rFonts w:asciiTheme="majorHAnsi" w:hAnsiTheme="majorHAnsi" w:cstheme="majorHAnsi"/>
          <w:bCs/>
          <w:color w:val="000000" w:themeColor="text1"/>
          <w:sz w:val="24"/>
          <w:szCs w:val="24"/>
        </w:rPr>
        <w:t xml:space="preserve">, </w:t>
      </w:r>
    </w:p>
    <w:p w:rsidR="00927154" w:rsidRPr="002B7B1C" w:rsidRDefault="00927154" w:rsidP="00927154">
      <w:pPr>
        <w:autoSpaceDE w:val="0"/>
        <w:autoSpaceDN w:val="0"/>
        <w:adjustRightInd w:val="0"/>
        <w:spacing w:after="0"/>
        <w:rPr>
          <w:rFonts w:asciiTheme="majorHAnsi" w:hAnsiTheme="majorHAnsi" w:cstheme="majorHAnsi"/>
          <w:bCs/>
          <w:color w:val="000000" w:themeColor="text1"/>
          <w:sz w:val="24"/>
          <w:szCs w:val="24"/>
        </w:rPr>
      </w:pPr>
    </w:p>
    <w:p w:rsidR="00927154" w:rsidRPr="002B7B1C" w:rsidRDefault="00927154" w:rsidP="00927154">
      <w:pPr>
        <w:autoSpaceDE w:val="0"/>
        <w:autoSpaceDN w:val="0"/>
        <w:adjustRightInd w:val="0"/>
        <w:spacing w:after="0"/>
        <w:rPr>
          <w:rFonts w:asciiTheme="majorHAnsi" w:hAnsiTheme="majorHAnsi" w:cstheme="majorHAnsi"/>
          <w:bCs/>
          <w:color w:val="000000" w:themeColor="text1"/>
          <w:sz w:val="24"/>
          <w:szCs w:val="24"/>
        </w:rPr>
      </w:pPr>
      <w:r w:rsidRPr="002B7B1C">
        <w:rPr>
          <w:rFonts w:asciiTheme="majorHAnsi" w:hAnsiTheme="majorHAnsi" w:cstheme="majorHAnsi"/>
          <w:b/>
          <w:color w:val="000000" w:themeColor="text1"/>
          <w:sz w:val="24"/>
          <w:szCs w:val="24"/>
        </w:rPr>
        <w:t>75+ vanuses inimesed  elavad peamiselt pensionist</w:t>
      </w:r>
      <w:r w:rsidRPr="002B7B1C">
        <w:rPr>
          <w:rFonts w:asciiTheme="majorHAnsi" w:hAnsiTheme="majorHAnsi" w:cstheme="majorHAnsi"/>
          <w:color w:val="000000" w:themeColor="text1"/>
          <w:sz w:val="24"/>
          <w:szCs w:val="24"/>
        </w:rPr>
        <w:t xml:space="preserve">  (keskmine vanaduspension oli 2017. aastal  409 eurot)  50-74 aastaste puhul on 38% jaoks regulaarseks sissetulekuallikaks peale pensioni ka  palk või tulu ettevõtlusest (alampalk  oli 2014.aastal </w:t>
      </w:r>
      <w:r w:rsidRPr="002B7B1C">
        <w:rPr>
          <w:rStyle w:val="st1"/>
          <w:rFonts w:asciiTheme="majorHAnsi" w:hAnsiTheme="majorHAnsi" w:cstheme="majorHAnsi"/>
          <w:color w:val="000000" w:themeColor="text1"/>
          <w:sz w:val="24"/>
          <w:szCs w:val="24"/>
        </w:rPr>
        <w:t>470 eurot</w:t>
      </w:r>
      <w:r w:rsidRPr="002B7B1C">
        <w:rPr>
          <w:rFonts w:asciiTheme="majorHAnsi" w:hAnsiTheme="majorHAnsi" w:cstheme="majorHAnsi"/>
          <w:color w:val="000000" w:themeColor="text1"/>
          <w:sz w:val="24"/>
          <w:szCs w:val="24"/>
        </w:rPr>
        <w:t xml:space="preserve"> ja keskmine brutopalk 1224 </w:t>
      </w:r>
      <w:r w:rsidRPr="002B7B1C">
        <w:rPr>
          <w:rStyle w:val="st1"/>
          <w:rFonts w:asciiTheme="majorHAnsi" w:hAnsiTheme="majorHAnsi" w:cstheme="majorHAnsi"/>
          <w:color w:val="000000" w:themeColor="text1"/>
          <w:sz w:val="24"/>
          <w:szCs w:val="24"/>
        </w:rPr>
        <w:t xml:space="preserve">). </w:t>
      </w:r>
      <w:r w:rsidRPr="002B7B1C">
        <w:rPr>
          <w:rFonts w:asciiTheme="majorHAnsi" w:hAnsiTheme="majorHAnsi" w:cstheme="majorHAnsi"/>
          <w:color w:val="000000" w:themeColor="text1"/>
          <w:sz w:val="24"/>
          <w:szCs w:val="24"/>
        </w:rPr>
        <w:t xml:space="preserve"> 59% 50-74 aastastest   vanemaealistest peab oma leibkonna toimetulekut rahuldavaks (sh 11% täiesti rahuldavaks) ning ebarahuldavaks 41% (sh 11 täiesti ebarahuldavaks).</w:t>
      </w:r>
      <w:r w:rsidRPr="002B7B1C">
        <w:rPr>
          <w:rStyle w:val="Allmrkuseviide"/>
          <w:rFonts w:asciiTheme="majorHAnsi" w:hAnsiTheme="majorHAnsi" w:cstheme="majorHAnsi"/>
          <w:color w:val="000000" w:themeColor="text1"/>
          <w:sz w:val="24"/>
          <w:szCs w:val="24"/>
        </w:rPr>
        <w:footnoteReference w:id="1"/>
      </w:r>
      <w:r w:rsidRPr="002B7B1C">
        <w:rPr>
          <w:rFonts w:asciiTheme="majorHAnsi" w:hAnsiTheme="majorHAnsi" w:cstheme="majorHAnsi"/>
          <w:color w:val="000000" w:themeColor="text1"/>
          <w:sz w:val="24"/>
          <w:szCs w:val="24"/>
        </w:rPr>
        <w:t xml:space="preserve"> </w:t>
      </w:r>
    </w:p>
    <w:p w:rsidR="00927154" w:rsidRPr="002B7B1C" w:rsidRDefault="00927154" w:rsidP="00927154">
      <w:pPr>
        <w:autoSpaceDE w:val="0"/>
        <w:autoSpaceDN w:val="0"/>
        <w:adjustRightInd w:val="0"/>
        <w:spacing w:after="0"/>
        <w:rPr>
          <w:rFonts w:asciiTheme="majorHAnsi" w:hAnsiTheme="majorHAnsi" w:cstheme="majorHAnsi"/>
          <w:b/>
          <w:bCs/>
          <w:color w:val="000000" w:themeColor="text1"/>
          <w:sz w:val="24"/>
          <w:szCs w:val="24"/>
        </w:rPr>
      </w:pPr>
    </w:p>
    <w:p w:rsidR="00927154" w:rsidRPr="002B7B1C" w:rsidRDefault="00927154" w:rsidP="00927154">
      <w:pPr>
        <w:autoSpaceDE w:val="0"/>
        <w:autoSpaceDN w:val="0"/>
        <w:adjustRightInd w:val="0"/>
        <w:spacing w:after="0"/>
        <w:rPr>
          <w:rFonts w:asciiTheme="majorHAnsi" w:hAnsiTheme="majorHAnsi" w:cstheme="majorHAnsi"/>
          <w:color w:val="000000" w:themeColor="text1"/>
          <w:kern w:val="0"/>
          <w:sz w:val="24"/>
          <w:szCs w:val="24"/>
        </w:rPr>
      </w:pPr>
      <w:r w:rsidRPr="002B7B1C">
        <w:rPr>
          <w:rFonts w:asciiTheme="majorHAnsi" w:hAnsiTheme="majorHAnsi" w:cstheme="majorHAnsi"/>
          <w:b/>
          <w:color w:val="000000" w:themeColor="text1"/>
          <w:sz w:val="24"/>
          <w:szCs w:val="24"/>
        </w:rPr>
        <w:t>Eesti vanemaealistel on  kõrgem haridustase kui EL-i 28 liikmesriigi vanemaealistel keskmiselt,</w:t>
      </w:r>
      <w:r w:rsidRPr="002B7B1C">
        <w:rPr>
          <w:rFonts w:asciiTheme="majorHAnsi" w:hAnsiTheme="majorHAnsi" w:cstheme="majorHAnsi"/>
          <w:color w:val="000000" w:themeColor="text1"/>
          <w:sz w:val="24"/>
          <w:szCs w:val="24"/>
        </w:rPr>
        <w:t xml:space="preserve"> Eurostat-i andmetel. 2014. aastal oli Eesti 55–74aastastest inimestest kolmanda taseme haridusega 35,4% (EL-i keskmine 19,1%) Vanusrühmas 55–74 on  suurimal osal (44%) teise taseme haridus ja esimese taseme haridus ligi viiendikul. Eesti 55–74-aastastest inimestest osaleb hariduses või enesetäiendamises 3,8%, samas kui EL-i 28 riigi keskmine on 4,8%. </w:t>
      </w:r>
    </w:p>
    <w:p w:rsidR="00927154" w:rsidRPr="002B7B1C" w:rsidRDefault="00927154" w:rsidP="00927154">
      <w:pPr>
        <w:autoSpaceDE w:val="0"/>
        <w:autoSpaceDN w:val="0"/>
        <w:adjustRightInd w:val="0"/>
        <w:spacing w:after="0"/>
        <w:rPr>
          <w:rFonts w:asciiTheme="majorHAnsi" w:hAnsiTheme="majorHAnsi" w:cstheme="majorHAnsi"/>
          <w:color w:val="000000" w:themeColor="text1"/>
          <w:sz w:val="24"/>
          <w:szCs w:val="24"/>
        </w:rPr>
      </w:pPr>
    </w:p>
    <w:p w:rsidR="00927154" w:rsidRPr="002B7B1C" w:rsidRDefault="00927154" w:rsidP="00927154">
      <w:pPr>
        <w:autoSpaceDE w:val="0"/>
        <w:autoSpaceDN w:val="0"/>
        <w:adjustRightInd w:val="0"/>
        <w:spacing w:after="0"/>
        <w:rPr>
          <w:rFonts w:asciiTheme="majorHAnsi" w:eastAsia="Times New Roman" w:hAnsiTheme="majorHAnsi" w:cstheme="majorHAnsi"/>
          <w:color w:val="000000" w:themeColor="text1"/>
          <w:sz w:val="24"/>
          <w:szCs w:val="24"/>
          <w:lang w:eastAsia="et-EE"/>
        </w:rPr>
      </w:pPr>
      <w:r w:rsidRPr="002B7B1C">
        <w:rPr>
          <w:rFonts w:asciiTheme="majorHAnsi" w:hAnsiTheme="majorHAnsi" w:cstheme="majorHAnsi"/>
          <w:b/>
          <w:color w:val="000000" w:themeColor="text1"/>
          <w:sz w:val="24"/>
          <w:szCs w:val="24"/>
        </w:rPr>
        <w:t xml:space="preserve">Pooled vanemaealistest elavad kaheliikmelistes leibkondades ning 30% elab üksi. </w:t>
      </w:r>
      <w:r w:rsidRPr="002B7B1C">
        <w:rPr>
          <w:rFonts w:asciiTheme="majorHAnsi" w:hAnsiTheme="majorHAnsi" w:cstheme="majorHAnsi"/>
          <w:color w:val="000000" w:themeColor="text1"/>
          <w:sz w:val="24"/>
          <w:szCs w:val="24"/>
        </w:rPr>
        <w:t xml:space="preserve">Eakate hulgas on üksi elavaid inimesi oluliselt enam: kui 50–74-aastastest elab üksi 24%, siis 75- aastastest või vanematest juba 49%. </w:t>
      </w:r>
      <w:r w:rsidRPr="002B7B1C">
        <w:rPr>
          <w:rFonts w:asciiTheme="majorHAnsi" w:eastAsia="Times New Roman" w:hAnsiTheme="majorHAnsi" w:cstheme="majorHAnsi"/>
          <w:color w:val="000000" w:themeColor="text1"/>
          <w:sz w:val="24"/>
          <w:szCs w:val="24"/>
          <w:lang w:eastAsia="et-EE"/>
        </w:rPr>
        <w:t xml:space="preserve">Paljudes Euroopa riikides, samuti Eestis,  on mitme põlvkonna kooselamine asendunud ühepereleibkondade levikuga. </w:t>
      </w:r>
      <w:r w:rsidRPr="002B7B1C">
        <w:rPr>
          <w:rFonts w:asciiTheme="majorHAnsi" w:hAnsiTheme="majorHAnsi" w:cstheme="majorHAnsi"/>
          <w:bCs/>
          <w:color w:val="000000" w:themeColor="text1"/>
          <w:sz w:val="24"/>
          <w:szCs w:val="24"/>
        </w:rPr>
        <w:t>Laiendatud perekond</w:t>
      </w:r>
      <w:r w:rsidRPr="002B7B1C">
        <w:rPr>
          <w:rFonts w:asciiTheme="majorHAnsi" w:hAnsiTheme="majorHAnsi" w:cstheme="majorHAnsi"/>
          <w:color w:val="000000" w:themeColor="text1"/>
          <w:sz w:val="24"/>
          <w:szCs w:val="24"/>
        </w:rPr>
        <w:t>, kus koos elab üle kahe põlvkonna, on Eestis suhteliselt</w:t>
      </w:r>
      <w:r w:rsidRPr="002B7B1C">
        <w:rPr>
          <w:rFonts w:asciiTheme="majorHAnsi" w:eastAsia="Times New Roman" w:hAnsiTheme="majorHAnsi" w:cstheme="majorHAnsi"/>
          <w:color w:val="000000" w:themeColor="text1"/>
          <w:sz w:val="24"/>
          <w:szCs w:val="24"/>
          <w:lang w:eastAsia="et-EE"/>
        </w:rPr>
        <w:t xml:space="preserve"> </w:t>
      </w:r>
      <w:r w:rsidRPr="002B7B1C">
        <w:rPr>
          <w:rFonts w:asciiTheme="majorHAnsi" w:hAnsiTheme="majorHAnsi" w:cstheme="majorHAnsi"/>
          <w:color w:val="000000" w:themeColor="text1"/>
          <w:sz w:val="24"/>
          <w:szCs w:val="24"/>
        </w:rPr>
        <w:t>haruldane – neid on ainult 4%.</w:t>
      </w:r>
      <w:r w:rsidRPr="002B7B1C">
        <w:rPr>
          <w:rFonts w:asciiTheme="majorHAnsi" w:eastAsia="Times New Roman" w:hAnsiTheme="majorHAnsi" w:cstheme="majorHAnsi"/>
          <w:color w:val="000000" w:themeColor="text1"/>
          <w:sz w:val="24"/>
          <w:szCs w:val="24"/>
          <w:lang w:eastAsia="et-EE"/>
        </w:rPr>
        <w:t xml:space="preserve"> </w:t>
      </w:r>
    </w:p>
    <w:p w:rsidR="00927154" w:rsidRPr="002B7B1C" w:rsidRDefault="00927154" w:rsidP="00927154">
      <w:pPr>
        <w:autoSpaceDE w:val="0"/>
        <w:autoSpaceDN w:val="0"/>
        <w:adjustRightInd w:val="0"/>
        <w:spacing w:after="0"/>
        <w:rPr>
          <w:rFonts w:asciiTheme="majorHAnsi" w:hAnsiTheme="majorHAnsi" w:cstheme="majorHAnsi"/>
          <w:kern w:val="0"/>
          <w:sz w:val="24"/>
          <w:szCs w:val="24"/>
        </w:rPr>
      </w:pPr>
      <w:r w:rsidRPr="002B7B1C">
        <w:rPr>
          <w:rFonts w:asciiTheme="majorHAnsi" w:hAnsiTheme="majorHAnsi" w:cstheme="majorHAnsi"/>
          <w:b/>
          <w:sz w:val="24"/>
          <w:szCs w:val="24"/>
        </w:rPr>
        <w:t>59%  kõigist vanemaealistest elab kortermajades</w:t>
      </w:r>
      <w:r w:rsidRPr="002B7B1C">
        <w:rPr>
          <w:rFonts w:asciiTheme="majorHAnsi" w:hAnsiTheme="majorHAnsi" w:cstheme="majorHAnsi"/>
          <w:sz w:val="24"/>
          <w:szCs w:val="24"/>
        </w:rPr>
        <w:t xml:space="preserve">, </w:t>
      </w:r>
      <w:r w:rsidRPr="002B7B1C">
        <w:rPr>
          <w:rFonts w:asciiTheme="majorHAnsi" w:hAnsiTheme="majorHAnsi" w:cstheme="majorHAnsi"/>
          <w:b/>
          <w:sz w:val="24"/>
          <w:szCs w:val="24"/>
        </w:rPr>
        <w:t xml:space="preserve">23% ühepereelamutes ja 12% talumajades . </w:t>
      </w:r>
      <w:r w:rsidRPr="002B7B1C">
        <w:rPr>
          <w:rFonts w:asciiTheme="majorHAnsi" w:hAnsiTheme="majorHAnsi" w:cstheme="majorHAnsi"/>
          <w:sz w:val="24"/>
          <w:szCs w:val="24"/>
        </w:rPr>
        <w:t xml:space="preserve"> 58% omab eluruumi tervikuna ise, 16%-l juhtudest kuulub see mõnele leibkonnaliikmele, 15%-l </w:t>
      </w:r>
      <w:r w:rsidRPr="002B7B1C">
        <w:rPr>
          <w:rFonts w:asciiTheme="majorHAnsi" w:hAnsiTheme="majorHAnsi" w:cstheme="majorHAnsi"/>
          <w:sz w:val="24"/>
          <w:szCs w:val="24"/>
        </w:rPr>
        <w:lastRenderedPageBreak/>
        <w:t xml:space="preserve">juhtudest on kaasomandis ja 10%-l juhtudest kuulub kellelegi teisele (kas isikule, organisatsioonile, riigile või kohalikule omavalitsusele). </w:t>
      </w:r>
    </w:p>
    <w:p w:rsidR="00927154" w:rsidRPr="002B7B1C" w:rsidRDefault="00927154" w:rsidP="00927154">
      <w:pPr>
        <w:autoSpaceDE w:val="0"/>
        <w:autoSpaceDN w:val="0"/>
        <w:adjustRightInd w:val="0"/>
        <w:spacing w:after="0"/>
        <w:rPr>
          <w:rFonts w:asciiTheme="majorHAnsi" w:hAnsiTheme="majorHAnsi" w:cstheme="majorHAnsi"/>
          <w:sz w:val="24"/>
          <w:szCs w:val="24"/>
        </w:rPr>
      </w:pPr>
    </w:p>
    <w:p w:rsidR="00927154" w:rsidRPr="002B7B1C" w:rsidRDefault="00927154" w:rsidP="00927154">
      <w:pPr>
        <w:autoSpaceDE w:val="0"/>
        <w:autoSpaceDN w:val="0"/>
        <w:adjustRightInd w:val="0"/>
        <w:spacing w:after="0"/>
        <w:rPr>
          <w:rFonts w:asciiTheme="majorHAnsi" w:hAnsiTheme="majorHAnsi" w:cstheme="majorHAnsi"/>
          <w:sz w:val="24"/>
          <w:szCs w:val="24"/>
        </w:rPr>
      </w:pPr>
      <w:r w:rsidRPr="002B7B1C">
        <w:rPr>
          <w:rFonts w:asciiTheme="majorHAnsi" w:hAnsiTheme="majorHAnsi" w:cstheme="majorHAnsi"/>
          <w:sz w:val="24"/>
          <w:szCs w:val="24"/>
        </w:rPr>
        <w:t>92%  vanemaealistest,   vanuses 50–74-aastat, kasutab tavamobiiltelefoni või nutitelefoni.</w:t>
      </w:r>
      <w:r w:rsidRPr="002B7B1C">
        <w:rPr>
          <w:rStyle w:val="Allmrkuseviide"/>
          <w:rFonts w:asciiTheme="majorHAnsi" w:hAnsiTheme="majorHAnsi" w:cstheme="majorHAnsi"/>
          <w:sz w:val="24"/>
          <w:szCs w:val="24"/>
        </w:rPr>
        <w:footnoteReference w:id="2"/>
      </w:r>
      <w:r w:rsidRPr="002B7B1C">
        <w:rPr>
          <w:rFonts w:asciiTheme="majorHAnsi" w:hAnsiTheme="majorHAnsi" w:cstheme="majorHAnsi"/>
          <w:sz w:val="24"/>
          <w:szCs w:val="24"/>
        </w:rPr>
        <w:t xml:space="preserve"> Ligipääs internetiühendusele kas arvuti- või nutitelefoni kaudu on 62%-l. Regulaarseid internetikasutajaid on vanema ealinkonna seas, eriti vanemate meeste seas vähem kui Euroopas keskmiselt (SHARE).</w:t>
      </w:r>
    </w:p>
    <w:p w:rsidR="00927154" w:rsidRPr="002B7B1C" w:rsidRDefault="00927154" w:rsidP="00927154">
      <w:pPr>
        <w:autoSpaceDE w:val="0"/>
        <w:autoSpaceDN w:val="0"/>
        <w:adjustRightInd w:val="0"/>
        <w:spacing w:after="0"/>
        <w:rPr>
          <w:rFonts w:asciiTheme="majorHAnsi" w:hAnsiTheme="majorHAnsi" w:cstheme="majorHAnsi"/>
          <w:sz w:val="24"/>
          <w:szCs w:val="24"/>
        </w:rPr>
      </w:pPr>
    </w:p>
    <w:p w:rsidR="0073223E" w:rsidRPr="00062C2D" w:rsidRDefault="0073223E" w:rsidP="0073223E">
      <w:pPr>
        <w:pStyle w:val="nagwek1"/>
        <w:rPr>
          <w:rFonts w:cstheme="majorHAnsi"/>
          <w:b/>
          <w:sz w:val="24"/>
          <w:szCs w:val="24"/>
        </w:rPr>
      </w:pPr>
      <w:r w:rsidRPr="00062C2D">
        <w:rPr>
          <w:rFonts w:cstheme="majorHAnsi"/>
          <w:b/>
          <w:sz w:val="24"/>
          <w:szCs w:val="24"/>
        </w:rPr>
        <w:t xml:space="preserve">3 </w:t>
      </w:r>
      <w:r w:rsidR="00927154" w:rsidRPr="00062C2D">
        <w:rPr>
          <w:rFonts w:cstheme="majorHAnsi"/>
          <w:b/>
          <w:sz w:val="24"/>
          <w:szCs w:val="24"/>
        </w:rPr>
        <w:t xml:space="preserve">UUritud piirkonna tugevused ja nõrkused  </w:t>
      </w:r>
    </w:p>
    <w:p w:rsidR="00927154" w:rsidRDefault="00927154" w:rsidP="00927154">
      <w:pPr>
        <w:rPr>
          <w:rFonts w:ascii="Arial" w:hAnsi="Arial" w:cs="Arial"/>
          <w:kern w:val="0"/>
          <w:sz w:val="24"/>
          <w:szCs w:val="24"/>
        </w:rPr>
      </w:pPr>
      <w:r>
        <w:rPr>
          <w:rFonts w:ascii="Arial" w:hAnsi="Arial" w:cs="Arial"/>
          <w:b/>
          <w:sz w:val="24"/>
          <w:szCs w:val="24"/>
        </w:rPr>
        <w:t>Ida-Virumaa asetseb Eesti kirdeosas</w:t>
      </w:r>
      <w:r>
        <w:rPr>
          <w:rFonts w:ascii="Arial" w:hAnsi="Arial" w:cs="Arial"/>
          <w:sz w:val="24"/>
          <w:szCs w:val="24"/>
        </w:rPr>
        <w:t xml:space="preserve"> piirnedes Soome lahe ja Venemaaga ning Peipsi järve ja Lääne-Virumaaga. Ida-Viru läbib Tallinn–Peterburi maantee ja raudtee. Narvas asub Eesti (Euroopa Liidu) ja  Venemaa piiripunkt. </w:t>
      </w:r>
      <w:r>
        <w:rPr>
          <w:rFonts w:ascii="Arial" w:hAnsi="Arial" w:cs="Arial"/>
          <w:b/>
          <w:sz w:val="24"/>
          <w:szCs w:val="24"/>
        </w:rPr>
        <w:t>Administratiivne keskus on Jõhvi linn</w:t>
      </w:r>
      <w:r>
        <w:rPr>
          <w:rFonts w:ascii="Arial" w:hAnsi="Arial" w:cs="Arial"/>
          <w:sz w:val="24"/>
          <w:szCs w:val="24"/>
        </w:rPr>
        <w:t xml:space="preserve">. Jõhvist Tallinnasse on 165 km ja Peterburi 250 km. </w:t>
      </w:r>
    </w:p>
    <w:p w:rsidR="00927154" w:rsidRDefault="00927154" w:rsidP="00927154">
      <w:pPr>
        <w:rPr>
          <w:rFonts w:ascii="Arial" w:hAnsi="Arial" w:cs="Arial"/>
          <w:sz w:val="24"/>
          <w:szCs w:val="24"/>
        </w:rPr>
      </w:pPr>
      <w:r>
        <w:rPr>
          <w:rFonts w:ascii="Arial" w:hAnsi="Arial" w:cs="Arial"/>
          <w:b/>
          <w:sz w:val="24"/>
          <w:szCs w:val="24"/>
        </w:rPr>
        <w:t xml:space="preserve">Ida-Virumaal elab ligikaudu </w:t>
      </w:r>
      <w:r>
        <w:rPr>
          <w:rFonts w:ascii="Arial" w:eastAsia="Times New Roman" w:hAnsi="Arial" w:cs="Arial"/>
          <w:b/>
          <w:sz w:val="24"/>
          <w:szCs w:val="24"/>
          <w:lang w:eastAsia="et-EE"/>
        </w:rPr>
        <w:t xml:space="preserve">144 000 inimest </w:t>
      </w:r>
      <w:r>
        <w:rPr>
          <w:rStyle w:val="Tugev"/>
          <w:rFonts w:ascii="Arial" w:hAnsi="Arial" w:cs="Arial"/>
          <w:sz w:val="24"/>
          <w:szCs w:val="24"/>
        </w:rPr>
        <w:t xml:space="preserve">asustustihedusega </w:t>
      </w:r>
      <w:r>
        <w:rPr>
          <w:rFonts w:ascii="Arial" w:hAnsi="Arial" w:cs="Arial"/>
          <w:sz w:val="24"/>
          <w:szCs w:val="24"/>
        </w:rPr>
        <w:t xml:space="preserve">43,1 elanikku km² kohta . Mehed  </w:t>
      </w:r>
      <w:r>
        <w:rPr>
          <w:rFonts w:ascii="Arial" w:eastAsia="Times New Roman" w:hAnsi="Arial" w:cs="Arial"/>
          <w:sz w:val="24"/>
          <w:szCs w:val="24"/>
          <w:lang w:eastAsia="et-EE"/>
        </w:rPr>
        <w:t>moodustavad</w:t>
      </w:r>
      <w:r>
        <w:rPr>
          <w:rFonts w:ascii="Arial" w:hAnsi="Arial" w:cs="Arial"/>
          <w:sz w:val="24"/>
          <w:szCs w:val="24"/>
        </w:rPr>
        <w:t xml:space="preserve"> elanikkonnast </w:t>
      </w:r>
      <w:r>
        <w:rPr>
          <w:rFonts w:ascii="Arial" w:eastAsia="Times New Roman" w:hAnsi="Arial" w:cs="Arial"/>
          <w:sz w:val="24"/>
          <w:szCs w:val="24"/>
          <w:lang w:eastAsia="et-EE"/>
        </w:rPr>
        <w:t xml:space="preserve"> 46% ja naised 54%. Inimesi  vanuses 65+  on 23%. R</w:t>
      </w:r>
      <w:r>
        <w:rPr>
          <w:rFonts w:ascii="Arial" w:hAnsi="Arial" w:cs="Arial"/>
          <w:sz w:val="24"/>
          <w:szCs w:val="24"/>
        </w:rPr>
        <w:t xml:space="preserve">ahvaarvu poolest Ida-Virumaa Eesti kolmas maakond ja pindalalt viies maakond. </w:t>
      </w:r>
    </w:p>
    <w:p w:rsidR="00927154" w:rsidRDefault="00927154" w:rsidP="00927154">
      <w:pPr>
        <w:rPr>
          <w:rFonts w:ascii="Arial" w:hAnsi="Arial" w:cs="Arial"/>
          <w:sz w:val="24"/>
          <w:szCs w:val="24"/>
        </w:rPr>
      </w:pPr>
      <w:r>
        <w:rPr>
          <w:rFonts w:ascii="Arial" w:hAnsi="Arial" w:cs="Arial"/>
          <w:b/>
          <w:color w:val="000000" w:themeColor="text1"/>
          <w:sz w:val="24"/>
          <w:szCs w:val="24"/>
        </w:rPr>
        <w:t>Ida-Virumaa on ennekõike tööstuspiirkond</w:t>
      </w:r>
      <w:r>
        <w:rPr>
          <w:rFonts w:ascii="Arial" w:hAnsi="Arial" w:cs="Arial"/>
          <w:color w:val="000000" w:themeColor="text1"/>
          <w:sz w:val="24"/>
          <w:szCs w:val="24"/>
        </w:rPr>
        <w:t xml:space="preserve">. Seal asuvad </w:t>
      </w:r>
      <w:r>
        <w:fldChar w:fldCharType="begin"/>
      </w:r>
      <w:r>
        <w:instrText xml:space="preserve"> HYPERLINK "https://et.wikipedia.org/wiki/P%C3%B5levkivi" \o "Põlevkivi" </w:instrText>
      </w:r>
      <w:r>
        <w:fldChar w:fldCharType="separate"/>
      </w:r>
      <w:r>
        <w:rPr>
          <w:rStyle w:val="Hperlink"/>
          <w:rFonts w:ascii="Arial" w:hAnsi="Arial" w:cs="Arial"/>
          <w:color w:val="000000" w:themeColor="text1"/>
          <w:sz w:val="24"/>
          <w:szCs w:val="24"/>
        </w:rPr>
        <w:t>põlevkivikaevandused</w:t>
      </w:r>
      <w:r>
        <w:fldChar w:fldCharType="end"/>
      </w:r>
      <w:r>
        <w:rPr>
          <w:rFonts w:ascii="Arial" w:hAnsi="Arial" w:cs="Arial"/>
          <w:sz w:val="24"/>
          <w:szCs w:val="24"/>
        </w:rPr>
        <w:t xml:space="preserve"> ja </w:t>
      </w:r>
      <w:r>
        <w:rPr>
          <w:rFonts w:ascii="Arial" w:hAnsi="Arial" w:cs="Arial"/>
          <w:color w:val="000000" w:themeColor="text1"/>
          <w:sz w:val="24"/>
          <w:szCs w:val="24"/>
        </w:rPr>
        <w:t xml:space="preserve">põlevkivi töötlevad ettevõtted ning Eesti suurim elektrijaam. Narvas oli pikka aega olulisel kohal </w:t>
      </w:r>
      <w:r>
        <w:fldChar w:fldCharType="begin"/>
      </w:r>
      <w:r>
        <w:instrText xml:space="preserve"> HYPERLINK "https://et.wikipedia.org/wiki/Kreenholmi_Manufaktuur" \o "Kreenholmi Manufaktuur" </w:instrText>
      </w:r>
      <w:r>
        <w:fldChar w:fldCharType="separate"/>
      </w:r>
      <w:r>
        <w:rPr>
          <w:rStyle w:val="Hperlink"/>
          <w:rFonts w:ascii="Arial" w:hAnsi="Arial" w:cs="Arial"/>
          <w:color w:val="000000" w:themeColor="text1"/>
          <w:sz w:val="24"/>
          <w:szCs w:val="24"/>
        </w:rPr>
        <w:t>Kreenholmi riidemanufaktuur</w:t>
      </w:r>
      <w:r>
        <w:fldChar w:fldCharType="end"/>
      </w:r>
      <w:r>
        <w:rPr>
          <w:rFonts w:ascii="Arial" w:hAnsi="Arial" w:cs="Arial"/>
          <w:sz w:val="24"/>
          <w:szCs w:val="24"/>
        </w:rPr>
        <w:t xml:space="preserve">, mis pankrotistus  2010. aastal ja 570 töötajat jäid tööta. </w:t>
      </w:r>
      <w:r>
        <w:rPr>
          <w:rFonts w:ascii="Arial" w:hAnsi="Arial" w:cs="Arial"/>
          <w:b/>
          <w:sz w:val="24"/>
          <w:szCs w:val="24"/>
        </w:rPr>
        <w:t>Ida-Virumaal</w:t>
      </w:r>
      <w:r>
        <w:rPr>
          <w:rFonts w:ascii="Arial" w:hAnsi="Arial" w:cs="Arial"/>
          <w:sz w:val="24"/>
          <w:szCs w:val="24"/>
        </w:rPr>
        <w:t xml:space="preserve"> toodetakse peaaegu kogu Eestis tarbitav elektrienergia. </w:t>
      </w:r>
    </w:p>
    <w:p w:rsidR="00927154" w:rsidRDefault="00927154" w:rsidP="00927154">
      <w:pPr>
        <w:rPr>
          <w:rFonts w:ascii="Arial" w:hAnsi="Arial" w:cs="Arial"/>
          <w:sz w:val="24"/>
          <w:szCs w:val="24"/>
        </w:rPr>
      </w:pPr>
      <w:r>
        <w:rPr>
          <w:rFonts w:ascii="Arial" w:hAnsi="Arial" w:cs="Arial"/>
          <w:b/>
          <w:bCs/>
          <w:sz w:val="24"/>
          <w:szCs w:val="24"/>
        </w:rPr>
        <w:t xml:space="preserve">Ida-Virumaa on viimastel aastatel paistnud teiste Eesti maakondade seas silma oma majandusliku arenguga </w:t>
      </w:r>
      <w:r>
        <w:rPr>
          <w:rFonts w:ascii="Arial" w:hAnsi="Arial" w:cs="Arial"/>
          <w:sz w:val="24"/>
          <w:szCs w:val="24"/>
        </w:rPr>
        <w:t>(regionaalse SKP kasv on Ida-Virumaal olnud üks Eesti kiiremaid). Samuti on</w:t>
      </w:r>
      <w:r>
        <w:rPr>
          <w:rFonts w:ascii="Arial" w:hAnsi="Arial" w:cs="Arial"/>
          <w:b/>
          <w:bCs/>
          <w:sz w:val="24"/>
          <w:szCs w:val="24"/>
        </w:rPr>
        <w:t xml:space="preserve"> </w:t>
      </w:r>
      <w:r>
        <w:rPr>
          <w:rFonts w:ascii="Arial" w:hAnsi="Arial" w:cs="Arial"/>
          <w:sz w:val="24"/>
          <w:szCs w:val="24"/>
        </w:rPr>
        <w:t>palgatööst teenitavate sissetulekute kasv olnud kõige kiirem Eestis aastatel 2007–2017. Uusi</w:t>
      </w:r>
      <w:r>
        <w:rPr>
          <w:rFonts w:ascii="Arial" w:hAnsi="Arial" w:cs="Arial"/>
          <w:b/>
          <w:bCs/>
          <w:sz w:val="24"/>
          <w:szCs w:val="24"/>
        </w:rPr>
        <w:t xml:space="preserve"> </w:t>
      </w:r>
      <w:r>
        <w:rPr>
          <w:rFonts w:ascii="Arial" w:hAnsi="Arial" w:cs="Arial"/>
          <w:sz w:val="24"/>
          <w:szCs w:val="24"/>
        </w:rPr>
        <w:t>investeeringuid on tehtud nii maakonnale traditsioonilises põlevkivitööstuses kui teistes</w:t>
      </w:r>
      <w:r>
        <w:rPr>
          <w:rFonts w:ascii="Arial" w:hAnsi="Arial" w:cs="Arial"/>
          <w:b/>
          <w:bCs/>
          <w:sz w:val="24"/>
          <w:szCs w:val="24"/>
        </w:rPr>
        <w:t xml:space="preserve"> </w:t>
      </w:r>
      <w:r>
        <w:rPr>
          <w:rFonts w:ascii="Arial" w:hAnsi="Arial" w:cs="Arial"/>
          <w:sz w:val="24"/>
          <w:szCs w:val="24"/>
        </w:rPr>
        <w:t>tööstusharudes, hüppe on teinud logistika-transpordisektor (näiteks Sillamäe sadama kaudu</w:t>
      </w:r>
      <w:r>
        <w:rPr>
          <w:rFonts w:ascii="Arial" w:hAnsi="Arial" w:cs="Arial"/>
          <w:b/>
          <w:bCs/>
          <w:sz w:val="24"/>
          <w:szCs w:val="24"/>
        </w:rPr>
        <w:t xml:space="preserve"> </w:t>
      </w:r>
      <w:r>
        <w:rPr>
          <w:rFonts w:ascii="Arial" w:hAnsi="Arial" w:cs="Arial"/>
          <w:sz w:val="24"/>
          <w:szCs w:val="24"/>
        </w:rPr>
        <w:t xml:space="preserve">tehtavate vedude on maht kasvanud alates sadama avamisest 2005. aastal 2013. aastaks kaheksa miljoni tonnini aastas) ja jaekaubandus (Ida-Virumaa suuremates linnades on viimastel aastatel avatud mitmeid kaubanduskeskusi), jõudsalt arenevad ka turism ja teenindus. Mitmetest edusammudest hoolimata on </w:t>
      </w:r>
      <w:r>
        <w:rPr>
          <w:rFonts w:ascii="Arial" w:hAnsi="Arial" w:cs="Arial"/>
          <w:b/>
          <w:bCs/>
          <w:sz w:val="24"/>
          <w:szCs w:val="24"/>
        </w:rPr>
        <w:t>Ida-Virumaa jäänud teistest maakondadest maha mitmete</w:t>
      </w:r>
      <w:r>
        <w:rPr>
          <w:rFonts w:ascii="Arial" w:hAnsi="Arial" w:cs="Arial"/>
          <w:sz w:val="24"/>
          <w:szCs w:val="24"/>
        </w:rPr>
        <w:t xml:space="preserve"> </w:t>
      </w:r>
      <w:r>
        <w:rPr>
          <w:rFonts w:ascii="Arial" w:hAnsi="Arial" w:cs="Arial"/>
          <w:b/>
          <w:bCs/>
          <w:sz w:val="24"/>
          <w:szCs w:val="24"/>
        </w:rPr>
        <w:t>sotsiaalmajanduslike näitajate poolest</w:t>
      </w:r>
      <w:r>
        <w:rPr>
          <w:rFonts w:ascii="Arial" w:hAnsi="Arial" w:cs="Arial"/>
          <w:sz w:val="24"/>
          <w:szCs w:val="24"/>
        </w:rPr>
        <w:t xml:space="preserve">. </w:t>
      </w:r>
    </w:p>
    <w:p w:rsidR="00927154" w:rsidRDefault="00927154" w:rsidP="00927154">
      <w:pPr>
        <w:rPr>
          <w:rFonts w:ascii="Arial" w:hAnsi="Arial" w:cs="Arial"/>
          <w:sz w:val="24"/>
          <w:szCs w:val="24"/>
        </w:rPr>
      </w:pPr>
      <w:r>
        <w:rPr>
          <w:rFonts w:ascii="Arial" w:hAnsi="Arial" w:cs="Arial"/>
          <w:b/>
          <w:sz w:val="24"/>
          <w:szCs w:val="24"/>
        </w:rPr>
        <w:t>Ida-Virumaa on Eesti üks kiiremini kahaneva ja vananeva rahvastikuga piirkondi.</w:t>
      </w:r>
      <w:r>
        <w:rPr>
          <w:rFonts w:ascii="Arial" w:hAnsi="Arial" w:cs="Arial"/>
          <w:sz w:val="24"/>
          <w:szCs w:val="24"/>
        </w:rPr>
        <w:t xml:space="preserve"> Statistikaameti prognooside järgi väheneb aastaks 2040 maakonna rahvaarv veel 27% võrra. Alla 14-aastaste laste ja noorte osatähtsus rahvastikus on vaid 14%, see on Eestis madalaim. Prognooside kohaselt võib see aastaks 2040 kahaneda 10%-ni. Seetõttu on ka tööturusurve indeks ebasoodsaim Eestis – lähima kümne aasta jooksul lahkub tööturult vanuse tõttu rohkem inimesi, kui sinna siseneb (kuus uut tööealist inimest iga kümne pensionile mineja kohta).</w:t>
      </w:r>
    </w:p>
    <w:p w:rsidR="00927154" w:rsidRDefault="00927154" w:rsidP="00927154">
      <w:pPr>
        <w:autoSpaceDE w:val="0"/>
        <w:autoSpaceDN w:val="0"/>
        <w:adjustRightInd w:val="0"/>
        <w:spacing w:after="0"/>
        <w:rPr>
          <w:rFonts w:ascii="Arial" w:hAnsi="Arial" w:cs="Arial"/>
          <w:sz w:val="24"/>
          <w:szCs w:val="24"/>
        </w:rPr>
      </w:pPr>
      <w:r>
        <w:rPr>
          <w:rFonts w:ascii="Arial" w:hAnsi="Arial" w:cs="Arial"/>
          <w:b/>
          <w:sz w:val="24"/>
          <w:szCs w:val="24"/>
        </w:rPr>
        <w:t>Ida-Virumaa omapära on ka</w:t>
      </w:r>
      <w:r>
        <w:rPr>
          <w:rFonts w:ascii="Arial" w:hAnsi="Arial" w:cs="Arial"/>
          <w:sz w:val="24"/>
          <w:szCs w:val="24"/>
        </w:rPr>
        <w:t xml:space="preserve"> </w:t>
      </w:r>
      <w:r>
        <w:rPr>
          <w:rFonts w:ascii="Arial" w:hAnsi="Arial" w:cs="Arial"/>
          <w:b/>
          <w:bCs/>
          <w:sz w:val="24"/>
          <w:szCs w:val="24"/>
        </w:rPr>
        <w:t>eestlaste väike osatähtsus rahvastikus</w:t>
      </w:r>
      <w:r>
        <w:rPr>
          <w:rFonts w:ascii="Arial" w:hAnsi="Arial" w:cs="Arial"/>
          <w:sz w:val="24"/>
          <w:szCs w:val="24"/>
        </w:rPr>
        <w:t xml:space="preserve">. 2011. aasta rahvaloenduse andmeil on maakonna elanike seas eestlasi 19%, linnades on eestlaste osatähtsus veelgi väiksem – Narvas ja Sillamäel 5%, Kohtla-Järvel 16%. Suhteliselt väike eesti keele kõnelejate arv muudab keeruliseks siduda piirkond tugevamini muu Eestiga. </w:t>
      </w:r>
    </w:p>
    <w:p w:rsidR="00927154" w:rsidRDefault="00927154" w:rsidP="00927154">
      <w:pPr>
        <w:autoSpaceDE w:val="0"/>
        <w:autoSpaceDN w:val="0"/>
        <w:adjustRightInd w:val="0"/>
        <w:spacing w:after="0"/>
        <w:rPr>
          <w:rFonts w:ascii="Arial" w:hAnsi="Arial" w:cs="Arial"/>
          <w:sz w:val="24"/>
          <w:szCs w:val="24"/>
        </w:rPr>
      </w:pPr>
    </w:p>
    <w:p w:rsidR="00927154" w:rsidRDefault="00927154" w:rsidP="00927154">
      <w:pPr>
        <w:rPr>
          <w:rFonts w:ascii="Arial" w:hAnsi="Arial" w:cs="Arial"/>
          <w:sz w:val="24"/>
          <w:szCs w:val="24"/>
        </w:rPr>
      </w:pPr>
      <w:r>
        <w:rPr>
          <w:rFonts w:ascii="Arial" w:hAnsi="Arial" w:cs="Arial"/>
          <w:b/>
          <w:sz w:val="24"/>
          <w:szCs w:val="24"/>
        </w:rPr>
        <w:t>Kõrge on pensionäride osakaal, a</w:t>
      </w:r>
      <w:r>
        <w:rPr>
          <w:rFonts w:ascii="Arial" w:hAnsi="Arial" w:cs="Arial"/>
          <w:sz w:val="24"/>
          <w:szCs w:val="24"/>
        </w:rPr>
        <w:t xml:space="preserve">astal 2017 moodustasid nad </w:t>
      </w:r>
      <w:r>
        <w:rPr>
          <w:rFonts w:ascii="Arial" w:eastAsia="Times New Roman" w:hAnsi="Arial" w:cs="Arial"/>
          <w:sz w:val="24"/>
          <w:szCs w:val="24"/>
          <w:lang w:eastAsia="et-EE"/>
        </w:rPr>
        <w:t xml:space="preserve">43,2% </w:t>
      </w:r>
      <w:r>
        <w:rPr>
          <w:rFonts w:ascii="Arial" w:hAnsi="Arial" w:cs="Arial"/>
          <w:sz w:val="24"/>
          <w:szCs w:val="24"/>
        </w:rPr>
        <w:t>elanikkonnast</w:t>
      </w:r>
      <w:r>
        <w:rPr>
          <w:rFonts w:ascii="Arial" w:eastAsia="Times New Roman" w:hAnsi="Arial" w:cs="Arial"/>
          <w:sz w:val="24"/>
          <w:szCs w:val="24"/>
          <w:lang w:eastAsia="et-EE"/>
        </w:rPr>
        <w:t xml:space="preserve">. Pensionäridest 67% on vanaduspensionärid  ja </w:t>
      </w:r>
      <w:r>
        <w:rPr>
          <w:rFonts w:ascii="Arial" w:eastAsia="Times New Roman" w:hAnsi="Arial" w:cs="Arial"/>
          <w:bCs/>
          <w:sz w:val="24"/>
          <w:szCs w:val="24"/>
          <w:lang w:eastAsia="et-EE"/>
        </w:rPr>
        <w:t xml:space="preserve">33% töövõimetuspensionärid. </w:t>
      </w:r>
    </w:p>
    <w:p w:rsidR="00927154" w:rsidRDefault="00927154" w:rsidP="00927154">
      <w:pPr>
        <w:autoSpaceDE w:val="0"/>
        <w:autoSpaceDN w:val="0"/>
        <w:adjustRightInd w:val="0"/>
        <w:spacing w:after="0"/>
        <w:rPr>
          <w:rFonts w:ascii="Arial" w:hAnsi="Arial" w:cs="Arial"/>
          <w:bCs/>
          <w:sz w:val="24"/>
          <w:szCs w:val="24"/>
        </w:rPr>
      </w:pPr>
      <w:r>
        <w:rPr>
          <w:rFonts w:ascii="Arial" w:hAnsi="Arial" w:cs="Arial"/>
          <w:b/>
          <w:bCs/>
          <w:sz w:val="24"/>
          <w:szCs w:val="24"/>
        </w:rPr>
        <w:lastRenderedPageBreak/>
        <w:t xml:space="preserve">Ida-Virumaal on  Eesti kõrgeim tööturult kõrvalejäänute ning töötuse määr </w:t>
      </w:r>
      <w:r>
        <w:rPr>
          <w:rFonts w:ascii="Arial" w:hAnsi="Arial" w:cs="Arial"/>
          <w:sz w:val="24"/>
          <w:szCs w:val="24"/>
        </w:rPr>
        <w:t xml:space="preserve">2017. aastal oli tööga hõivatuid vaid 54% maakonna tööealisest rahvastikust </w:t>
      </w:r>
      <w:r>
        <w:rPr>
          <w:rFonts w:ascii="Arial" w:hAnsi="Arial" w:cs="Arial"/>
          <w:bCs/>
          <w:sz w:val="24"/>
          <w:szCs w:val="24"/>
        </w:rPr>
        <w:t xml:space="preserve">ning töötuse määr oli üks suuremaid Eestis - 13,5%. </w:t>
      </w:r>
      <w:r>
        <w:rPr>
          <w:rFonts w:ascii="Arial" w:hAnsi="Arial" w:cs="Arial"/>
          <w:sz w:val="24"/>
          <w:szCs w:val="24"/>
        </w:rPr>
        <w:t xml:space="preserve">Võrreldes muu Eestiga on Ida-Virumaa tööjõud suhteliselt paikne. Üle 80% Ida-Viru töötajatest töötab 2011. aasta rahvaloenduse andmetel kodumaakonnas ning välismaal töötajaid on 3%. Kuna ajalooliselt on tegemist tööstuspiirkonnaga, on hõivatus tööstussektoris Eesti kõrgeim. </w:t>
      </w:r>
    </w:p>
    <w:p w:rsidR="00927154" w:rsidRDefault="00927154" w:rsidP="00927154">
      <w:pPr>
        <w:autoSpaceDE w:val="0"/>
        <w:autoSpaceDN w:val="0"/>
        <w:adjustRightInd w:val="0"/>
        <w:spacing w:after="0"/>
        <w:rPr>
          <w:rFonts w:ascii="Arial" w:hAnsi="Arial" w:cs="Arial"/>
          <w:sz w:val="24"/>
          <w:szCs w:val="24"/>
        </w:rPr>
      </w:pPr>
    </w:p>
    <w:p w:rsidR="00927154" w:rsidRDefault="00927154" w:rsidP="00927154">
      <w:pPr>
        <w:autoSpaceDE w:val="0"/>
        <w:autoSpaceDN w:val="0"/>
        <w:adjustRightInd w:val="0"/>
        <w:spacing w:after="0"/>
        <w:rPr>
          <w:rFonts w:ascii="Arial" w:hAnsi="Arial" w:cs="Arial"/>
          <w:sz w:val="24"/>
          <w:szCs w:val="24"/>
        </w:rPr>
      </w:pPr>
      <w:r>
        <w:rPr>
          <w:rFonts w:ascii="Arial" w:hAnsi="Arial" w:cs="Arial"/>
          <w:b/>
          <w:sz w:val="24"/>
          <w:szCs w:val="24"/>
        </w:rPr>
        <w:t>Ida-Virumaal on ka Eesti</w:t>
      </w:r>
      <w:r>
        <w:rPr>
          <w:rFonts w:ascii="Arial" w:hAnsi="Arial" w:cs="Arial"/>
          <w:sz w:val="24"/>
          <w:szCs w:val="24"/>
        </w:rPr>
        <w:t xml:space="preserve"> </w:t>
      </w:r>
      <w:r>
        <w:rPr>
          <w:rFonts w:ascii="Arial" w:hAnsi="Arial" w:cs="Arial"/>
          <w:b/>
          <w:bCs/>
          <w:sz w:val="24"/>
          <w:szCs w:val="24"/>
        </w:rPr>
        <w:t xml:space="preserve">kõrgeim suhtelises vaesuses elavate inimeste osakaal, </w:t>
      </w:r>
      <w:r>
        <w:rPr>
          <w:rFonts w:ascii="Arial" w:hAnsi="Arial" w:cs="Arial"/>
          <w:sz w:val="24"/>
          <w:szCs w:val="24"/>
        </w:rPr>
        <w:t xml:space="preserve">2013. aastal oli see ligi 31% elanikest. Suhteline vaesus ja sellest tulenev vilets elukvaliteet on eriti terav probleem just Ida-Virumaa linnades. Lähtudes ainult registreeritud kuritegude arvust, on Ida-Virumaa elukeskkonna turvalisus Eesti madalaim. </w:t>
      </w:r>
    </w:p>
    <w:p w:rsidR="006914C4" w:rsidRPr="003523F0" w:rsidRDefault="006914C4" w:rsidP="006914C4">
      <w:pPr>
        <w:rPr>
          <w:rFonts w:asciiTheme="majorHAnsi" w:hAnsiTheme="majorHAnsi" w:cstheme="majorHAnsi"/>
          <w:color w:val="000000" w:themeColor="text1"/>
          <w:sz w:val="24"/>
          <w:szCs w:val="24"/>
        </w:rPr>
      </w:pPr>
    </w:p>
    <w:p w:rsidR="00927154" w:rsidRDefault="00927154" w:rsidP="00927154">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Ida</w:t>
      </w:r>
      <w:r w:rsidRPr="002B7B1C">
        <w:rPr>
          <w:rFonts w:asciiTheme="majorHAnsi" w:hAnsiTheme="majorHAnsi" w:cstheme="majorHAnsi"/>
          <w:color w:val="000000" w:themeColor="text1"/>
          <w:sz w:val="24"/>
          <w:szCs w:val="24"/>
        </w:rPr>
        <w:t xml:space="preserve">-Eesti (ja samamoodi </w:t>
      </w:r>
      <w:r>
        <w:rPr>
          <w:rFonts w:asciiTheme="majorHAnsi" w:hAnsiTheme="majorHAnsi" w:cstheme="majorHAnsi"/>
          <w:color w:val="000000" w:themeColor="text1"/>
          <w:sz w:val="24"/>
          <w:szCs w:val="24"/>
        </w:rPr>
        <w:t>Lõuna</w:t>
      </w:r>
      <w:r w:rsidRPr="002B7B1C">
        <w:rPr>
          <w:rFonts w:asciiTheme="majorHAnsi" w:hAnsiTheme="majorHAnsi" w:cstheme="majorHAnsi"/>
          <w:color w:val="000000" w:themeColor="text1"/>
          <w:sz w:val="24"/>
          <w:szCs w:val="24"/>
        </w:rPr>
        <w:t>-Eesti) valdade arengukavade analüüsist näeme järgmist:</w:t>
      </w:r>
    </w:p>
    <w:p w:rsidR="00927154" w:rsidRPr="002B7B1C" w:rsidRDefault="00927154" w:rsidP="00927154">
      <w:pPr>
        <w:rPr>
          <w:rFonts w:asciiTheme="majorHAnsi" w:eastAsia="Cambria" w:hAnsiTheme="majorHAnsi" w:cstheme="majorHAnsi"/>
          <w:color w:val="000000" w:themeColor="text1"/>
          <w:sz w:val="24"/>
          <w:szCs w:val="24"/>
        </w:rPr>
      </w:pPr>
    </w:p>
    <w:p w:rsidR="00927154" w:rsidRPr="002B7B1C" w:rsidRDefault="00927154" w:rsidP="00927154">
      <w:pPr>
        <w:pStyle w:val="Loendilik"/>
        <w:numPr>
          <w:ilvl w:val="0"/>
          <w:numId w:val="4"/>
        </w:numPr>
        <w:rPr>
          <w:rFonts w:eastAsia="Cambria" w:cs="Calibri"/>
          <w:color w:val="000000" w:themeColor="text1"/>
          <w:sz w:val="24"/>
          <w:szCs w:val="24"/>
        </w:rPr>
      </w:pPr>
      <w:r w:rsidRPr="002B7B1C">
        <w:rPr>
          <w:rFonts w:eastAsia="Cambria" w:cs="Calibri"/>
          <w:color w:val="000000" w:themeColor="text1"/>
          <w:sz w:val="24"/>
          <w:szCs w:val="24"/>
        </w:rPr>
        <w:t>Kõik kohalikud omavalitsused on nimetanud eesmärgina tagada kõigi vajalike sotsiaalteenuste kättesaadavuse eakatele inimestele, mida kohalikud omavalitsused peavad sotsiaalhoolekande seaduse kohaselt pakkuma. Vanemaid inimesi nimetatakse sageli puuetega inimesteks, kes vajavad sotsiaalteenuseid.</w:t>
      </w:r>
    </w:p>
    <w:p w:rsidR="00927154" w:rsidRDefault="00927154" w:rsidP="00927154">
      <w:pPr>
        <w:numPr>
          <w:ilvl w:val="0"/>
          <w:numId w:val="4"/>
        </w:numPr>
        <w:spacing w:before="100" w:beforeAutospacing="1" w:after="100" w:afterAutospacing="1"/>
        <w:rPr>
          <w:rFonts w:eastAsia="Cambria" w:cs="Calibri"/>
          <w:color w:val="000000" w:themeColor="text1"/>
          <w:sz w:val="24"/>
          <w:szCs w:val="24"/>
        </w:rPr>
      </w:pPr>
      <w:r w:rsidRPr="002B7B1C">
        <w:rPr>
          <w:rFonts w:eastAsia="Cambria" w:cs="Calibri"/>
          <w:color w:val="000000" w:themeColor="text1"/>
          <w:sz w:val="24"/>
          <w:szCs w:val="24"/>
        </w:rPr>
        <w:t xml:space="preserve">Mõnedes arengukavades mainitakse ka </w:t>
      </w:r>
      <w:r>
        <w:rPr>
          <w:rFonts w:eastAsia="Cambria" w:cs="Calibri"/>
          <w:color w:val="000000" w:themeColor="text1"/>
          <w:sz w:val="24"/>
          <w:szCs w:val="24"/>
        </w:rPr>
        <w:t>vanemate</w:t>
      </w:r>
      <w:r w:rsidRPr="002B7B1C">
        <w:rPr>
          <w:rFonts w:eastAsia="Cambria" w:cs="Calibri"/>
          <w:color w:val="000000" w:themeColor="text1"/>
          <w:sz w:val="24"/>
          <w:szCs w:val="24"/>
        </w:rPr>
        <w:t xml:space="preserve"> inimeste kaasamist kogukondlik</w:t>
      </w:r>
      <w:r>
        <w:rPr>
          <w:rFonts w:eastAsia="Cambria" w:cs="Calibri"/>
          <w:color w:val="000000" w:themeColor="text1"/>
          <w:sz w:val="24"/>
          <w:szCs w:val="24"/>
        </w:rPr>
        <w:t xml:space="preserve">esse </w:t>
      </w:r>
      <w:r w:rsidRPr="002B7B1C">
        <w:rPr>
          <w:rFonts w:eastAsia="Cambria" w:cs="Calibri"/>
          <w:color w:val="000000" w:themeColor="text1"/>
          <w:sz w:val="24"/>
          <w:szCs w:val="24"/>
        </w:rPr>
        <w:t xml:space="preserve">tegevustesse, </w:t>
      </w:r>
      <w:r>
        <w:rPr>
          <w:rFonts w:eastAsia="Cambria" w:cs="Calibri"/>
          <w:color w:val="000000" w:themeColor="text1"/>
          <w:sz w:val="24"/>
          <w:szCs w:val="24"/>
        </w:rPr>
        <w:t xml:space="preserve">seda läbi kogunemispaikade </w:t>
      </w:r>
      <w:r w:rsidRPr="002B7B1C">
        <w:rPr>
          <w:rFonts w:eastAsia="Cambria" w:cs="Calibri"/>
          <w:color w:val="000000" w:themeColor="text1"/>
          <w:sz w:val="24"/>
          <w:szCs w:val="24"/>
        </w:rPr>
        <w:t>loet</w:t>
      </w:r>
      <w:r>
        <w:rPr>
          <w:rFonts w:eastAsia="Cambria" w:cs="Calibri"/>
          <w:color w:val="000000" w:themeColor="text1"/>
          <w:sz w:val="24"/>
          <w:szCs w:val="24"/>
        </w:rPr>
        <w:t>elu</w:t>
      </w:r>
      <w:r w:rsidRPr="002B7B1C">
        <w:rPr>
          <w:rFonts w:eastAsia="Cambria" w:cs="Calibri"/>
          <w:color w:val="000000" w:themeColor="text1"/>
          <w:sz w:val="24"/>
          <w:szCs w:val="24"/>
        </w:rPr>
        <w:t>: puuetega inimeste kojad, pensionäride liidud ja ühingud ning päevakeskused.</w:t>
      </w:r>
    </w:p>
    <w:p w:rsidR="00927154" w:rsidRPr="002B7B1C" w:rsidRDefault="00927154" w:rsidP="00927154">
      <w:pPr>
        <w:pStyle w:val="Loendilik"/>
        <w:numPr>
          <w:ilvl w:val="0"/>
          <w:numId w:val="4"/>
        </w:numPr>
        <w:rPr>
          <w:rFonts w:eastAsia="Cambria" w:cs="Calibri"/>
          <w:color w:val="000000" w:themeColor="text1"/>
          <w:sz w:val="24"/>
          <w:szCs w:val="24"/>
        </w:rPr>
      </w:pPr>
      <w:r w:rsidRPr="002B7B1C">
        <w:rPr>
          <w:rFonts w:eastAsia="Cambria" w:cs="Calibri"/>
          <w:color w:val="000000" w:themeColor="text1"/>
          <w:sz w:val="24"/>
          <w:szCs w:val="24"/>
        </w:rPr>
        <w:t xml:space="preserve">Kõikide valdade </w:t>
      </w:r>
      <w:r>
        <w:rPr>
          <w:rFonts w:eastAsia="Cambria" w:cs="Calibri"/>
          <w:color w:val="000000" w:themeColor="text1"/>
          <w:sz w:val="24"/>
          <w:szCs w:val="24"/>
        </w:rPr>
        <w:t>seisukoht on, et elanikkonna v</w:t>
      </w:r>
      <w:r w:rsidRPr="002B7B1C">
        <w:rPr>
          <w:rFonts w:eastAsia="Cambria" w:cs="Calibri"/>
          <w:color w:val="000000" w:themeColor="text1"/>
          <w:sz w:val="24"/>
          <w:szCs w:val="24"/>
        </w:rPr>
        <w:t xml:space="preserve">ananemine </w:t>
      </w:r>
      <w:r>
        <w:rPr>
          <w:rFonts w:eastAsia="Cambria" w:cs="Calibri"/>
          <w:color w:val="000000" w:themeColor="text1"/>
          <w:sz w:val="24"/>
          <w:szCs w:val="24"/>
        </w:rPr>
        <w:t xml:space="preserve">on </w:t>
      </w:r>
      <w:r w:rsidRPr="002B7B1C">
        <w:rPr>
          <w:rFonts w:eastAsia="Cambria" w:cs="Calibri"/>
          <w:color w:val="000000" w:themeColor="text1"/>
          <w:sz w:val="24"/>
          <w:szCs w:val="24"/>
        </w:rPr>
        <w:t>probleem ning mõnes neist peetakse lahenduseks sotsiaalse</w:t>
      </w:r>
      <w:r>
        <w:rPr>
          <w:rFonts w:eastAsia="Cambria" w:cs="Calibri"/>
          <w:color w:val="000000" w:themeColor="text1"/>
          <w:sz w:val="24"/>
          <w:szCs w:val="24"/>
        </w:rPr>
        <w:t>te</w:t>
      </w:r>
      <w:r w:rsidRPr="002B7B1C">
        <w:rPr>
          <w:rFonts w:eastAsia="Cambria" w:cs="Calibri"/>
          <w:color w:val="000000" w:themeColor="text1"/>
          <w:sz w:val="24"/>
          <w:szCs w:val="24"/>
        </w:rPr>
        <w:t xml:space="preserve"> eluruumi</w:t>
      </w:r>
      <w:r>
        <w:rPr>
          <w:rFonts w:eastAsia="Cambria" w:cs="Calibri"/>
          <w:color w:val="000000" w:themeColor="text1"/>
          <w:sz w:val="24"/>
          <w:szCs w:val="24"/>
        </w:rPr>
        <w:t>de väljaarendamist</w:t>
      </w:r>
      <w:r w:rsidRPr="002B7B1C">
        <w:rPr>
          <w:rFonts w:eastAsia="Cambria" w:cs="Calibri"/>
          <w:color w:val="000000" w:themeColor="text1"/>
          <w:sz w:val="24"/>
          <w:szCs w:val="24"/>
        </w:rPr>
        <w:t>. Arengukavades ei mainita vanemaid mehi ja seetõttu ei käsitleta nende aktiivset osalemist ühiskonnas. Tundub, et need inimesed üldse ei eksisteeri!</w:t>
      </w:r>
    </w:p>
    <w:p w:rsidR="00927154" w:rsidRDefault="00927154" w:rsidP="00927154">
      <w:pPr>
        <w:rPr>
          <w:rFonts w:eastAsia="Cambria" w:cs="Calibri"/>
          <w:color w:val="000000" w:themeColor="text1"/>
          <w:sz w:val="24"/>
          <w:szCs w:val="24"/>
        </w:rPr>
      </w:pPr>
    </w:p>
    <w:p w:rsidR="00927154" w:rsidRDefault="00927154" w:rsidP="00927154">
      <w:pPr>
        <w:rPr>
          <w:rFonts w:eastAsia="Cambria" w:cs="Calibri"/>
          <w:color w:val="000000" w:themeColor="text1"/>
          <w:sz w:val="24"/>
          <w:szCs w:val="24"/>
        </w:rPr>
      </w:pPr>
      <w:r>
        <w:rPr>
          <w:rFonts w:eastAsia="Cambria" w:cs="Calibri"/>
          <w:color w:val="000000" w:themeColor="text1"/>
          <w:sz w:val="24"/>
          <w:szCs w:val="24"/>
        </w:rPr>
        <w:t xml:space="preserve">Kokkuvõttes, piirkondlikud arengukavad vanemaid elanikke kui kodanikke omaette sihtgrupina ei näe. </w:t>
      </w:r>
    </w:p>
    <w:p w:rsidR="00927154" w:rsidRDefault="00927154" w:rsidP="00927154">
      <w:pPr>
        <w:rPr>
          <w:rFonts w:cstheme="majorHAnsi"/>
          <w:color w:val="000000" w:themeColor="text1"/>
          <w:sz w:val="24"/>
          <w:szCs w:val="24"/>
        </w:rPr>
      </w:pPr>
    </w:p>
    <w:p w:rsidR="00927154" w:rsidRPr="009C68BB" w:rsidRDefault="00927154" w:rsidP="00927154">
      <w:pPr>
        <w:rPr>
          <w:rFonts w:cstheme="majorHAnsi"/>
          <w:color w:val="000000" w:themeColor="text1"/>
          <w:sz w:val="24"/>
          <w:szCs w:val="24"/>
        </w:rPr>
      </w:pPr>
      <w:r>
        <w:rPr>
          <w:rFonts w:cstheme="majorHAnsi"/>
          <w:color w:val="000000" w:themeColor="text1"/>
          <w:sz w:val="24"/>
          <w:szCs w:val="24"/>
        </w:rPr>
        <w:t>Piirkondi</w:t>
      </w:r>
      <w:r w:rsidRPr="009C68BB">
        <w:rPr>
          <w:rFonts w:cstheme="majorHAnsi"/>
          <w:color w:val="000000" w:themeColor="text1"/>
          <w:sz w:val="24"/>
          <w:szCs w:val="24"/>
        </w:rPr>
        <w:t xml:space="preserve"> iseloomustab asjaolu, et paljud vanemad inimesed ja meie vastajad on elanud seal </w:t>
      </w:r>
      <w:r>
        <w:rPr>
          <w:rFonts w:cstheme="majorHAnsi"/>
          <w:color w:val="000000" w:themeColor="text1"/>
          <w:sz w:val="24"/>
          <w:szCs w:val="24"/>
        </w:rPr>
        <w:t xml:space="preserve">kogu oma elu </w:t>
      </w:r>
      <w:r w:rsidRPr="009C68BB">
        <w:rPr>
          <w:rFonts w:cstheme="majorHAnsi"/>
          <w:color w:val="000000" w:themeColor="text1"/>
          <w:sz w:val="24"/>
          <w:szCs w:val="24"/>
        </w:rPr>
        <w:t>või vähemalt aastakümne</w:t>
      </w:r>
      <w:r>
        <w:rPr>
          <w:rFonts w:cstheme="majorHAnsi"/>
          <w:color w:val="000000" w:themeColor="text1"/>
          <w:sz w:val="24"/>
          <w:szCs w:val="24"/>
        </w:rPr>
        <w:t>id</w:t>
      </w:r>
      <w:r w:rsidRPr="009C68BB">
        <w:rPr>
          <w:rFonts w:cstheme="majorHAnsi"/>
          <w:color w:val="000000" w:themeColor="text1"/>
          <w:sz w:val="24"/>
          <w:szCs w:val="24"/>
        </w:rPr>
        <w:t>. Seetõttu tunnevad nad end kogukonna täisliikmena.</w:t>
      </w:r>
    </w:p>
    <w:p w:rsidR="00927154" w:rsidRPr="009C68BB" w:rsidRDefault="00927154" w:rsidP="00927154">
      <w:pPr>
        <w:rPr>
          <w:rFonts w:cstheme="majorHAnsi"/>
          <w:color w:val="000000" w:themeColor="text1"/>
          <w:sz w:val="24"/>
          <w:szCs w:val="24"/>
        </w:rPr>
      </w:pPr>
    </w:p>
    <w:p w:rsidR="00927154" w:rsidRDefault="00927154" w:rsidP="00927154">
      <w:pPr>
        <w:rPr>
          <w:rFonts w:cstheme="majorHAnsi"/>
          <w:color w:val="000000" w:themeColor="text1"/>
          <w:sz w:val="24"/>
          <w:szCs w:val="24"/>
        </w:rPr>
      </w:pPr>
      <w:r w:rsidRPr="009C68BB">
        <w:rPr>
          <w:rFonts w:cstheme="majorHAnsi"/>
          <w:color w:val="000000" w:themeColor="text1"/>
          <w:sz w:val="24"/>
          <w:szCs w:val="24"/>
        </w:rPr>
        <w:t xml:space="preserve">Vanemate meeste peamine nõrkus on nende tervislik seisund. Tõsiste tervisepiirangute korral ei saa mehed sõita ja seetõttu on kodust väljapääs väga problemaatiline. Eestit iseloomustavad alad on </w:t>
      </w:r>
      <w:r>
        <w:rPr>
          <w:rFonts w:cstheme="majorHAnsi"/>
          <w:color w:val="000000" w:themeColor="text1"/>
          <w:sz w:val="24"/>
          <w:szCs w:val="24"/>
        </w:rPr>
        <w:t>hajaasustatud</w:t>
      </w:r>
      <w:r w:rsidRPr="009C68BB">
        <w:rPr>
          <w:rFonts w:cstheme="majorHAnsi"/>
          <w:color w:val="000000" w:themeColor="text1"/>
          <w:sz w:val="24"/>
          <w:szCs w:val="24"/>
        </w:rPr>
        <w:t>, mistõttu sündmusi ja ettevõtmisi korraldatakse sageli kodudest eemal ja ilma korral</w:t>
      </w:r>
      <w:r>
        <w:rPr>
          <w:rFonts w:cstheme="majorHAnsi"/>
          <w:color w:val="000000" w:themeColor="text1"/>
          <w:sz w:val="24"/>
          <w:szCs w:val="24"/>
        </w:rPr>
        <w:t xml:space="preserve">datud </w:t>
      </w:r>
      <w:r w:rsidRPr="009C68BB">
        <w:rPr>
          <w:rFonts w:cstheme="majorHAnsi"/>
          <w:color w:val="000000" w:themeColor="text1"/>
          <w:sz w:val="24"/>
          <w:szCs w:val="24"/>
        </w:rPr>
        <w:t>transpordita on meestel võimatu kogukonnaelus osaleda.</w:t>
      </w:r>
    </w:p>
    <w:p w:rsidR="00927154" w:rsidRDefault="00927154" w:rsidP="00927154">
      <w:pPr>
        <w:rPr>
          <w:rFonts w:cstheme="majorHAnsi"/>
          <w:color w:val="000000" w:themeColor="text1"/>
          <w:sz w:val="24"/>
          <w:szCs w:val="24"/>
        </w:rPr>
      </w:pPr>
    </w:p>
    <w:p w:rsidR="00927154" w:rsidRDefault="00927154" w:rsidP="00927154">
      <w:pPr>
        <w:rPr>
          <w:rFonts w:cstheme="majorHAnsi"/>
          <w:color w:val="000000" w:themeColor="text1"/>
          <w:sz w:val="24"/>
          <w:szCs w:val="24"/>
        </w:rPr>
      </w:pPr>
      <w:r w:rsidRPr="009C68BB">
        <w:rPr>
          <w:rFonts w:cstheme="majorHAnsi"/>
          <w:color w:val="000000" w:themeColor="text1"/>
          <w:sz w:val="24"/>
          <w:szCs w:val="24"/>
        </w:rPr>
        <w:t xml:space="preserve">Perekond on vanemate inimeste jaoks oluline. Kui </w:t>
      </w:r>
      <w:r>
        <w:rPr>
          <w:rFonts w:cstheme="majorHAnsi"/>
          <w:color w:val="000000" w:themeColor="text1"/>
          <w:sz w:val="24"/>
          <w:szCs w:val="24"/>
        </w:rPr>
        <w:t>vanem inimene</w:t>
      </w:r>
      <w:r w:rsidRPr="009C68BB">
        <w:rPr>
          <w:rFonts w:cstheme="majorHAnsi"/>
          <w:color w:val="000000" w:themeColor="text1"/>
          <w:sz w:val="24"/>
          <w:szCs w:val="24"/>
        </w:rPr>
        <w:t xml:space="preserve"> ei saa oma täiskasvanud lastega</w:t>
      </w:r>
      <w:r>
        <w:rPr>
          <w:rFonts w:cstheme="majorHAnsi"/>
          <w:color w:val="000000" w:themeColor="text1"/>
          <w:sz w:val="24"/>
          <w:szCs w:val="24"/>
        </w:rPr>
        <w:t xml:space="preserve"> </w:t>
      </w:r>
      <w:r w:rsidRPr="009C68BB">
        <w:rPr>
          <w:rFonts w:cstheme="majorHAnsi"/>
          <w:color w:val="000000" w:themeColor="text1"/>
          <w:sz w:val="24"/>
          <w:szCs w:val="24"/>
        </w:rPr>
        <w:t xml:space="preserve">kontakti hoida, nt. piiratud e-oskuste tõttu; </w:t>
      </w:r>
      <w:r>
        <w:rPr>
          <w:rFonts w:cstheme="majorHAnsi"/>
          <w:color w:val="000000" w:themeColor="text1"/>
          <w:sz w:val="24"/>
          <w:szCs w:val="24"/>
        </w:rPr>
        <w:t xml:space="preserve">on </w:t>
      </w:r>
      <w:r w:rsidRPr="009C68BB">
        <w:rPr>
          <w:rFonts w:cstheme="majorHAnsi"/>
          <w:color w:val="000000" w:themeColor="text1"/>
          <w:sz w:val="24"/>
          <w:szCs w:val="24"/>
        </w:rPr>
        <w:t xml:space="preserve">olukord </w:t>
      </w:r>
      <w:r>
        <w:rPr>
          <w:rFonts w:cstheme="majorHAnsi"/>
          <w:color w:val="000000" w:themeColor="text1"/>
          <w:sz w:val="24"/>
          <w:szCs w:val="24"/>
        </w:rPr>
        <w:t xml:space="preserve">tema jaoks </w:t>
      </w:r>
      <w:r w:rsidRPr="009C68BB">
        <w:rPr>
          <w:rFonts w:cstheme="majorHAnsi"/>
          <w:color w:val="000000" w:themeColor="text1"/>
          <w:sz w:val="24"/>
          <w:szCs w:val="24"/>
        </w:rPr>
        <w:t>traumaatiline. Üks objektiivne põhjus, miks vanema</w:t>
      </w:r>
      <w:r>
        <w:rPr>
          <w:rFonts w:cstheme="majorHAnsi"/>
          <w:color w:val="000000" w:themeColor="text1"/>
          <w:sz w:val="24"/>
          <w:szCs w:val="24"/>
        </w:rPr>
        <w:t xml:space="preserve">d mehed on eraldunud </w:t>
      </w:r>
      <w:r w:rsidRPr="009C68BB">
        <w:rPr>
          <w:rFonts w:cstheme="majorHAnsi"/>
          <w:color w:val="000000" w:themeColor="text1"/>
          <w:sz w:val="24"/>
          <w:szCs w:val="24"/>
        </w:rPr>
        <w:t>nooremate</w:t>
      </w:r>
      <w:r>
        <w:rPr>
          <w:rFonts w:cstheme="majorHAnsi"/>
          <w:color w:val="000000" w:themeColor="text1"/>
          <w:sz w:val="24"/>
          <w:szCs w:val="24"/>
        </w:rPr>
        <w:t xml:space="preserve">st </w:t>
      </w:r>
      <w:r w:rsidRPr="009C68BB">
        <w:rPr>
          <w:rFonts w:cstheme="majorHAnsi"/>
          <w:color w:val="000000" w:themeColor="text1"/>
          <w:sz w:val="24"/>
          <w:szCs w:val="24"/>
        </w:rPr>
        <w:t>pereliikmete</w:t>
      </w:r>
      <w:r>
        <w:rPr>
          <w:rFonts w:cstheme="majorHAnsi"/>
          <w:color w:val="000000" w:themeColor="text1"/>
          <w:sz w:val="24"/>
          <w:szCs w:val="24"/>
        </w:rPr>
        <w:t xml:space="preserve">st </w:t>
      </w:r>
      <w:r w:rsidRPr="009C68BB">
        <w:rPr>
          <w:rFonts w:cstheme="majorHAnsi"/>
          <w:color w:val="000000" w:themeColor="text1"/>
          <w:sz w:val="24"/>
          <w:szCs w:val="24"/>
        </w:rPr>
        <w:t xml:space="preserve">on nooremate </w:t>
      </w:r>
      <w:r>
        <w:rPr>
          <w:rFonts w:cstheme="majorHAnsi"/>
          <w:color w:val="000000" w:themeColor="text1"/>
          <w:sz w:val="24"/>
          <w:szCs w:val="24"/>
        </w:rPr>
        <w:t xml:space="preserve">põlvkondade liikumine maalt linna ja Eestis välismaale. </w:t>
      </w:r>
      <w:r w:rsidRPr="009C68BB">
        <w:rPr>
          <w:rFonts w:cstheme="majorHAnsi"/>
          <w:color w:val="000000" w:themeColor="text1"/>
          <w:sz w:val="24"/>
          <w:szCs w:val="24"/>
        </w:rPr>
        <w:t xml:space="preserve">Viimasel juhul on ainus kanal </w:t>
      </w:r>
      <w:r>
        <w:rPr>
          <w:rFonts w:cstheme="majorHAnsi"/>
          <w:color w:val="000000" w:themeColor="text1"/>
          <w:sz w:val="24"/>
          <w:szCs w:val="24"/>
        </w:rPr>
        <w:t xml:space="preserve">regulaarseks </w:t>
      </w:r>
      <w:r w:rsidRPr="009C68BB">
        <w:rPr>
          <w:rFonts w:cstheme="majorHAnsi"/>
          <w:color w:val="000000" w:themeColor="text1"/>
          <w:sz w:val="24"/>
          <w:szCs w:val="24"/>
        </w:rPr>
        <w:t>suhtlemiseks internet ja oskuste puudumine toob kaasa perekonnaühenduse katkemise.</w:t>
      </w:r>
    </w:p>
    <w:p w:rsidR="00927154" w:rsidRPr="009C68BB" w:rsidRDefault="00927154" w:rsidP="00927154">
      <w:pPr>
        <w:rPr>
          <w:rFonts w:cstheme="majorHAnsi"/>
          <w:color w:val="000000" w:themeColor="text1"/>
          <w:sz w:val="24"/>
          <w:szCs w:val="24"/>
        </w:rPr>
      </w:pPr>
    </w:p>
    <w:p w:rsidR="00927154" w:rsidRPr="009C68BB" w:rsidRDefault="00927154" w:rsidP="00927154">
      <w:pPr>
        <w:rPr>
          <w:rFonts w:cstheme="majorHAnsi"/>
          <w:color w:val="000000" w:themeColor="text1"/>
          <w:sz w:val="24"/>
          <w:szCs w:val="24"/>
        </w:rPr>
      </w:pPr>
      <w:r>
        <w:rPr>
          <w:rFonts w:cstheme="majorHAnsi"/>
          <w:color w:val="000000" w:themeColor="text1"/>
          <w:sz w:val="24"/>
          <w:szCs w:val="24"/>
        </w:rPr>
        <w:t>Osasid</w:t>
      </w:r>
      <w:r w:rsidRPr="009C68BB">
        <w:rPr>
          <w:rFonts w:cstheme="majorHAnsi"/>
          <w:color w:val="000000" w:themeColor="text1"/>
          <w:sz w:val="24"/>
          <w:szCs w:val="24"/>
        </w:rPr>
        <w:t xml:space="preserve"> vanema</w:t>
      </w:r>
      <w:r>
        <w:rPr>
          <w:rFonts w:cstheme="majorHAnsi"/>
          <w:color w:val="000000" w:themeColor="text1"/>
          <w:sz w:val="24"/>
          <w:szCs w:val="24"/>
        </w:rPr>
        <w:t xml:space="preserve">id mehi </w:t>
      </w:r>
      <w:r w:rsidRPr="009C68BB">
        <w:rPr>
          <w:rFonts w:cstheme="majorHAnsi"/>
          <w:color w:val="000000" w:themeColor="text1"/>
          <w:sz w:val="24"/>
          <w:szCs w:val="24"/>
        </w:rPr>
        <w:t>iseloomu</w:t>
      </w:r>
      <w:r>
        <w:rPr>
          <w:rFonts w:cstheme="majorHAnsi"/>
          <w:color w:val="000000" w:themeColor="text1"/>
          <w:sz w:val="24"/>
          <w:szCs w:val="24"/>
        </w:rPr>
        <w:t xml:space="preserve">stab </w:t>
      </w:r>
      <w:r w:rsidRPr="009C68BB">
        <w:rPr>
          <w:rFonts w:cstheme="majorHAnsi"/>
          <w:color w:val="000000" w:themeColor="text1"/>
          <w:sz w:val="24"/>
          <w:szCs w:val="24"/>
        </w:rPr>
        <w:t>sotsiaalsete oskuste</w:t>
      </w:r>
      <w:r>
        <w:rPr>
          <w:rFonts w:cstheme="majorHAnsi"/>
          <w:color w:val="000000" w:themeColor="text1"/>
          <w:sz w:val="24"/>
          <w:szCs w:val="24"/>
        </w:rPr>
        <w:t xml:space="preserve"> piiratus. </w:t>
      </w:r>
      <w:r w:rsidRPr="009C68BB">
        <w:rPr>
          <w:rFonts w:cstheme="majorHAnsi"/>
          <w:color w:val="000000" w:themeColor="text1"/>
          <w:sz w:val="24"/>
          <w:szCs w:val="24"/>
        </w:rPr>
        <w:t xml:space="preserve">Neil meestel on oma varasema elukutse tõttu (kaevur, veoautojuht jne) vähem suhtlemiskogemust kui </w:t>
      </w:r>
      <w:r>
        <w:rPr>
          <w:rFonts w:cstheme="majorHAnsi"/>
          <w:color w:val="000000" w:themeColor="text1"/>
          <w:sz w:val="24"/>
          <w:szCs w:val="24"/>
        </w:rPr>
        <w:t xml:space="preserve">näiteks </w:t>
      </w:r>
      <w:r w:rsidRPr="009C68BB">
        <w:rPr>
          <w:rFonts w:cstheme="majorHAnsi"/>
          <w:color w:val="000000" w:themeColor="text1"/>
          <w:sz w:val="24"/>
          <w:szCs w:val="24"/>
        </w:rPr>
        <w:t>naistel</w:t>
      </w:r>
      <w:r>
        <w:rPr>
          <w:rFonts w:cstheme="majorHAnsi"/>
          <w:color w:val="000000" w:themeColor="text1"/>
          <w:sz w:val="24"/>
          <w:szCs w:val="24"/>
        </w:rPr>
        <w:t>, kes on pidanud ameteid, mis nõuavad pidevat suhtlust.</w:t>
      </w:r>
    </w:p>
    <w:p w:rsidR="00927154" w:rsidRDefault="00927154" w:rsidP="00927154">
      <w:pPr>
        <w:rPr>
          <w:rFonts w:cstheme="majorHAnsi"/>
          <w:color w:val="000000" w:themeColor="text1"/>
          <w:sz w:val="24"/>
          <w:szCs w:val="24"/>
        </w:rPr>
      </w:pPr>
    </w:p>
    <w:p w:rsidR="00927154" w:rsidRPr="007D3EF3" w:rsidRDefault="00927154" w:rsidP="00927154">
      <w:pPr>
        <w:rPr>
          <w:rFonts w:cstheme="majorHAnsi"/>
          <w:color w:val="000000" w:themeColor="text1"/>
          <w:sz w:val="24"/>
          <w:szCs w:val="24"/>
        </w:rPr>
      </w:pPr>
      <w:r w:rsidRPr="009C68BB">
        <w:rPr>
          <w:rFonts w:cstheme="majorHAnsi"/>
          <w:color w:val="000000" w:themeColor="text1"/>
          <w:sz w:val="24"/>
          <w:szCs w:val="24"/>
        </w:rPr>
        <w:lastRenderedPageBreak/>
        <w:t xml:space="preserve">Vanemate </w:t>
      </w:r>
      <w:r>
        <w:rPr>
          <w:rFonts w:cstheme="majorHAnsi"/>
          <w:color w:val="000000" w:themeColor="text1"/>
          <w:sz w:val="24"/>
          <w:szCs w:val="24"/>
        </w:rPr>
        <w:t>meeste (ja nende kaudu naiste)</w:t>
      </w:r>
      <w:r w:rsidRPr="009C68BB">
        <w:rPr>
          <w:rFonts w:cstheme="majorHAnsi"/>
          <w:color w:val="000000" w:themeColor="text1"/>
          <w:sz w:val="24"/>
          <w:szCs w:val="24"/>
        </w:rPr>
        <w:t xml:space="preserve"> elu mõjutab </w:t>
      </w:r>
      <w:r>
        <w:rPr>
          <w:rFonts w:cstheme="majorHAnsi"/>
          <w:color w:val="000000" w:themeColor="text1"/>
          <w:sz w:val="24"/>
          <w:szCs w:val="24"/>
        </w:rPr>
        <w:t>a</w:t>
      </w:r>
      <w:r w:rsidRPr="009C68BB">
        <w:rPr>
          <w:rFonts w:cstheme="majorHAnsi"/>
          <w:color w:val="000000" w:themeColor="text1"/>
          <w:sz w:val="24"/>
          <w:szCs w:val="24"/>
        </w:rPr>
        <w:t>lkoholi</w:t>
      </w:r>
      <w:r>
        <w:rPr>
          <w:rFonts w:cstheme="majorHAnsi"/>
          <w:color w:val="000000" w:themeColor="text1"/>
          <w:sz w:val="24"/>
          <w:szCs w:val="24"/>
        </w:rPr>
        <w:t xml:space="preserve">ga liialdamine. </w:t>
      </w:r>
    </w:p>
    <w:p w:rsidR="0073223E" w:rsidRPr="003523F0" w:rsidRDefault="0073223E" w:rsidP="0073223E">
      <w:pPr>
        <w:pStyle w:val="nagwek1"/>
        <w:rPr>
          <w:rFonts w:cstheme="majorHAnsi"/>
          <w:b/>
          <w:sz w:val="24"/>
          <w:szCs w:val="24"/>
          <w:lang w:val="en-GB"/>
        </w:rPr>
      </w:pPr>
      <w:r w:rsidRPr="003523F0">
        <w:rPr>
          <w:rFonts w:cstheme="majorHAnsi"/>
          <w:b/>
          <w:sz w:val="24"/>
          <w:szCs w:val="24"/>
          <w:lang w:val="en-GB"/>
        </w:rPr>
        <w:t xml:space="preserve">4 THE LIST OF PRESENT AND/OR PREDICTABLE PROBLEMS ELICITED/EVALUATED FROM THE research  </w:t>
      </w:r>
    </w:p>
    <w:tbl>
      <w:tblPr>
        <w:tblStyle w:val="Tabelaraportuostanie"/>
        <w:tblW w:w="5000" w:type="pct"/>
        <w:tblLook w:val="04A0" w:firstRow="1" w:lastRow="0" w:firstColumn="1" w:lastColumn="0" w:noHBand="0" w:noVBand="1"/>
      </w:tblPr>
      <w:tblGrid>
        <w:gridCol w:w="7196"/>
        <w:gridCol w:w="281"/>
        <w:gridCol w:w="2492"/>
      </w:tblGrid>
      <w:tr w:rsidR="00927154" w:rsidRPr="003523F0" w:rsidTr="00D8431B">
        <w:trPr>
          <w:cnfStyle w:val="100000000000" w:firstRow="1" w:lastRow="0" w:firstColumn="0" w:lastColumn="0" w:oddVBand="0" w:evenVBand="0" w:oddHBand="0" w:evenHBand="0" w:firstRowFirstColumn="0" w:firstRowLastColumn="0" w:lastRowFirstColumn="0" w:lastRowLastColumn="0"/>
        </w:trPr>
        <w:tc>
          <w:tcPr>
            <w:tcW w:w="3609" w:type="pct"/>
          </w:tcPr>
          <w:p w:rsidR="00927154" w:rsidRPr="0011683C" w:rsidRDefault="00927154" w:rsidP="00927154">
            <w:pPr>
              <w:pStyle w:val="Vahedeta"/>
              <w:rPr>
                <w:color w:val="000000" w:themeColor="text1"/>
                <w:sz w:val="24"/>
                <w:szCs w:val="24"/>
                <w:lang w:val="en-GB"/>
              </w:rPr>
            </w:pPr>
          </w:p>
        </w:tc>
        <w:tc>
          <w:tcPr>
            <w:tcW w:w="141" w:type="pct"/>
          </w:tcPr>
          <w:p w:rsidR="00927154" w:rsidRPr="003523F0" w:rsidRDefault="00927154" w:rsidP="00927154">
            <w:pPr>
              <w:rPr>
                <w:rFonts w:cstheme="majorHAnsi"/>
                <w:color w:val="000000" w:themeColor="text1"/>
                <w:sz w:val="24"/>
                <w:szCs w:val="24"/>
                <w:lang w:val="en-US"/>
              </w:rPr>
            </w:pPr>
          </w:p>
        </w:tc>
        <w:tc>
          <w:tcPr>
            <w:tcW w:w="1250" w:type="pct"/>
          </w:tcPr>
          <w:p w:rsidR="00927154" w:rsidRPr="003523F0" w:rsidRDefault="00927154" w:rsidP="00927154">
            <w:pPr>
              <w:rPr>
                <w:rFonts w:cstheme="majorHAnsi"/>
                <w:color w:val="000000" w:themeColor="text1"/>
                <w:sz w:val="24"/>
                <w:szCs w:val="24"/>
                <w:lang w:val="en-US"/>
              </w:rPr>
            </w:pPr>
          </w:p>
        </w:tc>
      </w:tr>
      <w:tr w:rsidR="00927154" w:rsidRPr="003523F0" w:rsidTr="00D8431B">
        <w:tc>
          <w:tcPr>
            <w:tcW w:w="3609" w:type="pct"/>
          </w:tcPr>
          <w:p w:rsidR="00927154" w:rsidRPr="00FB1147" w:rsidRDefault="00927154" w:rsidP="00927154">
            <w:pPr>
              <w:rPr>
                <w:color w:val="000000" w:themeColor="text1"/>
                <w:sz w:val="24"/>
                <w:szCs w:val="24"/>
                <w:lang w:val="en-US"/>
              </w:rPr>
            </w:pPr>
            <w:r>
              <w:rPr>
                <w:color w:val="000000" w:themeColor="text1"/>
                <w:sz w:val="24"/>
                <w:szCs w:val="24"/>
              </w:rPr>
              <w:t xml:space="preserve">Halb tervis ja pikad järjekorrad eriarstidele. </w:t>
            </w:r>
          </w:p>
        </w:tc>
        <w:tc>
          <w:tcPr>
            <w:tcW w:w="141" w:type="pct"/>
          </w:tcPr>
          <w:p w:rsidR="00927154" w:rsidRPr="003523F0" w:rsidRDefault="00927154" w:rsidP="00927154">
            <w:pPr>
              <w:rPr>
                <w:rFonts w:asciiTheme="majorHAnsi" w:hAnsiTheme="majorHAnsi" w:cstheme="majorHAnsi"/>
                <w:color w:val="000000" w:themeColor="text1"/>
                <w:sz w:val="24"/>
                <w:szCs w:val="24"/>
                <w:lang w:val="en-US"/>
              </w:rPr>
            </w:pPr>
          </w:p>
        </w:tc>
        <w:tc>
          <w:tcPr>
            <w:tcW w:w="1250" w:type="pct"/>
          </w:tcPr>
          <w:p w:rsidR="00927154" w:rsidRPr="003523F0" w:rsidRDefault="00927154" w:rsidP="00927154">
            <w:pPr>
              <w:rPr>
                <w:rFonts w:asciiTheme="majorHAnsi" w:hAnsiTheme="majorHAnsi" w:cstheme="majorHAnsi"/>
                <w:color w:val="000000" w:themeColor="text1"/>
                <w:sz w:val="24"/>
                <w:szCs w:val="24"/>
                <w:lang w:val="en-US"/>
              </w:rPr>
            </w:pPr>
          </w:p>
        </w:tc>
      </w:tr>
      <w:tr w:rsidR="00927154" w:rsidRPr="003523F0" w:rsidTr="00D8431B">
        <w:tc>
          <w:tcPr>
            <w:tcW w:w="3609" w:type="pct"/>
          </w:tcPr>
          <w:p w:rsidR="00927154" w:rsidRPr="00FB1147" w:rsidRDefault="00927154" w:rsidP="00927154">
            <w:pPr>
              <w:rPr>
                <w:color w:val="000000" w:themeColor="text1"/>
                <w:sz w:val="24"/>
                <w:szCs w:val="24"/>
                <w:lang w:val="en-US"/>
              </w:rPr>
            </w:pPr>
            <w:r w:rsidRPr="00965226">
              <w:rPr>
                <w:color w:val="000000" w:themeColor="text1"/>
                <w:sz w:val="24"/>
                <w:szCs w:val="24"/>
              </w:rPr>
              <w:t xml:space="preserve">Transpordi puudumine või </w:t>
            </w:r>
            <w:r>
              <w:rPr>
                <w:color w:val="000000" w:themeColor="text1"/>
                <w:sz w:val="24"/>
                <w:szCs w:val="24"/>
              </w:rPr>
              <w:t>ebapiisavus</w:t>
            </w:r>
            <w:r w:rsidRPr="00965226">
              <w:rPr>
                <w:color w:val="000000" w:themeColor="text1"/>
                <w:sz w:val="24"/>
                <w:szCs w:val="24"/>
              </w:rPr>
              <w:t xml:space="preserve">. Bussid </w:t>
            </w:r>
            <w:r>
              <w:rPr>
                <w:color w:val="000000" w:themeColor="text1"/>
                <w:sz w:val="24"/>
                <w:szCs w:val="24"/>
              </w:rPr>
              <w:t>sõidutavad hommikul</w:t>
            </w:r>
            <w:r w:rsidRPr="00965226">
              <w:rPr>
                <w:color w:val="000000" w:themeColor="text1"/>
                <w:sz w:val="24"/>
                <w:szCs w:val="24"/>
              </w:rPr>
              <w:t xml:space="preserve"> inimesi tööle </w:t>
            </w:r>
            <w:r>
              <w:rPr>
                <w:color w:val="000000" w:themeColor="text1"/>
                <w:sz w:val="24"/>
                <w:szCs w:val="24"/>
              </w:rPr>
              <w:t xml:space="preserve">ja </w:t>
            </w:r>
            <w:r w:rsidRPr="00965226">
              <w:rPr>
                <w:color w:val="000000" w:themeColor="text1"/>
                <w:sz w:val="24"/>
                <w:szCs w:val="24"/>
              </w:rPr>
              <w:t xml:space="preserve">kooli </w:t>
            </w:r>
            <w:r>
              <w:rPr>
                <w:color w:val="000000" w:themeColor="text1"/>
                <w:sz w:val="24"/>
                <w:szCs w:val="24"/>
              </w:rPr>
              <w:t xml:space="preserve">ning </w:t>
            </w:r>
            <w:r w:rsidRPr="00965226">
              <w:rPr>
                <w:color w:val="000000" w:themeColor="text1"/>
                <w:sz w:val="24"/>
                <w:szCs w:val="24"/>
              </w:rPr>
              <w:t>õhtul tagasi. Seetõttu pea</w:t>
            </w:r>
            <w:r>
              <w:rPr>
                <w:color w:val="000000" w:themeColor="text1"/>
                <w:sz w:val="24"/>
                <w:szCs w:val="24"/>
              </w:rPr>
              <w:t xml:space="preserve">ksid </w:t>
            </w:r>
            <w:r w:rsidRPr="00965226">
              <w:rPr>
                <w:color w:val="000000" w:themeColor="text1"/>
                <w:sz w:val="24"/>
                <w:szCs w:val="24"/>
              </w:rPr>
              <w:t xml:space="preserve">inimesed, kes </w:t>
            </w:r>
            <w:r>
              <w:rPr>
                <w:color w:val="000000" w:themeColor="text1"/>
                <w:sz w:val="24"/>
                <w:szCs w:val="24"/>
              </w:rPr>
              <w:t xml:space="preserve">tahavad sõita näiteks </w:t>
            </w:r>
            <w:r w:rsidRPr="00965226">
              <w:rPr>
                <w:color w:val="000000" w:themeColor="text1"/>
                <w:sz w:val="24"/>
                <w:szCs w:val="24"/>
              </w:rPr>
              <w:t>kooriproovi</w:t>
            </w:r>
            <w:r>
              <w:rPr>
                <w:color w:val="000000" w:themeColor="text1"/>
                <w:sz w:val="24"/>
                <w:szCs w:val="24"/>
              </w:rPr>
              <w:t>, veetma transpordis tunde</w:t>
            </w:r>
            <w:r w:rsidRPr="00965226">
              <w:rPr>
                <w:color w:val="000000" w:themeColor="text1"/>
                <w:sz w:val="24"/>
                <w:szCs w:val="24"/>
              </w:rPr>
              <w:t xml:space="preserve">. Sageli </w:t>
            </w:r>
            <w:r>
              <w:rPr>
                <w:color w:val="000000" w:themeColor="text1"/>
                <w:sz w:val="24"/>
                <w:szCs w:val="24"/>
              </w:rPr>
              <w:t>pole bussi oodates kuskil olla sest puuduvad isegi varjualused</w:t>
            </w:r>
            <w:r w:rsidRPr="00965226">
              <w:rPr>
                <w:color w:val="000000" w:themeColor="text1"/>
                <w:sz w:val="24"/>
                <w:szCs w:val="24"/>
              </w:rPr>
              <w:t>.</w:t>
            </w:r>
          </w:p>
        </w:tc>
        <w:tc>
          <w:tcPr>
            <w:tcW w:w="141" w:type="pct"/>
          </w:tcPr>
          <w:p w:rsidR="00927154" w:rsidRPr="003523F0" w:rsidRDefault="00927154" w:rsidP="00927154">
            <w:pPr>
              <w:rPr>
                <w:rFonts w:asciiTheme="majorHAnsi" w:hAnsiTheme="majorHAnsi" w:cstheme="majorHAnsi"/>
                <w:color w:val="000000" w:themeColor="text1"/>
                <w:sz w:val="24"/>
                <w:szCs w:val="24"/>
                <w:lang w:val="en-US"/>
              </w:rPr>
            </w:pPr>
          </w:p>
        </w:tc>
        <w:tc>
          <w:tcPr>
            <w:tcW w:w="1250" w:type="pct"/>
          </w:tcPr>
          <w:p w:rsidR="00927154" w:rsidRPr="003523F0" w:rsidRDefault="00927154" w:rsidP="00927154">
            <w:pPr>
              <w:rPr>
                <w:rFonts w:asciiTheme="majorHAnsi" w:hAnsiTheme="majorHAnsi" w:cstheme="majorHAnsi"/>
                <w:color w:val="000000" w:themeColor="text1"/>
                <w:sz w:val="24"/>
                <w:szCs w:val="24"/>
                <w:lang w:val="en-US"/>
              </w:rPr>
            </w:pPr>
          </w:p>
        </w:tc>
      </w:tr>
      <w:tr w:rsidR="00927154" w:rsidRPr="003523F0" w:rsidTr="00D8431B">
        <w:tc>
          <w:tcPr>
            <w:tcW w:w="3609" w:type="pct"/>
          </w:tcPr>
          <w:p w:rsidR="00927154" w:rsidRPr="00D53AD6" w:rsidRDefault="00927154" w:rsidP="00927154">
            <w:pPr>
              <w:rPr>
                <w:color w:val="000000" w:themeColor="text1"/>
                <w:sz w:val="24"/>
                <w:szCs w:val="24"/>
                <w:lang w:val="en-US"/>
              </w:rPr>
            </w:pPr>
            <w:r w:rsidRPr="00D53AD6">
              <w:rPr>
                <w:color w:val="000000" w:themeColor="text1"/>
                <w:sz w:val="24"/>
                <w:szCs w:val="24"/>
              </w:rPr>
              <w:t>Suur töökoormus kodus. Noored on ära kolinud ja kogu majapidamise eest vastutavad vanad. Pole energiat millegi muuga tegelemiseks.</w:t>
            </w:r>
          </w:p>
        </w:tc>
        <w:tc>
          <w:tcPr>
            <w:tcW w:w="141" w:type="pct"/>
          </w:tcPr>
          <w:p w:rsidR="00927154" w:rsidRPr="003523F0" w:rsidRDefault="00927154" w:rsidP="00927154">
            <w:pPr>
              <w:rPr>
                <w:rFonts w:asciiTheme="majorHAnsi" w:hAnsiTheme="majorHAnsi" w:cstheme="majorHAnsi"/>
                <w:color w:val="000000" w:themeColor="text1"/>
                <w:sz w:val="24"/>
                <w:szCs w:val="24"/>
                <w:lang w:val="en-US"/>
              </w:rPr>
            </w:pPr>
          </w:p>
        </w:tc>
        <w:tc>
          <w:tcPr>
            <w:tcW w:w="1250" w:type="pct"/>
          </w:tcPr>
          <w:p w:rsidR="00927154" w:rsidRPr="003523F0" w:rsidRDefault="00927154" w:rsidP="00927154">
            <w:pPr>
              <w:rPr>
                <w:rFonts w:asciiTheme="majorHAnsi" w:hAnsiTheme="majorHAnsi" w:cstheme="majorHAnsi"/>
                <w:color w:val="000000" w:themeColor="text1"/>
                <w:sz w:val="24"/>
                <w:szCs w:val="24"/>
                <w:lang w:val="en-US"/>
              </w:rPr>
            </w:pPr>
          </w:p>
        </w:tc>
      </w:tr>
      <w:tr w:rsidR="00927154" w:rsidRPr="003523F0" w:rsidTr="00D8431B">
        <w:tc>
          <w:tcPr>
            <w:tcW w:w="3609" w:type="pct"/>
          </w:tcPr>
          <w:p w:rsidR="00927154" w:rsidRPr="00FB1147" w:rsidRDefault="00927154" w:rsidP="00927154">
            <w:pPr>
              <w:rPr>
                <w:color w:val="000000" w:themeColor="text1"/>
                <w:sz w:val="24"/>
                <w:szCs w:val="24"/>
                <w:lang w:val="en-US"/>
              </w:rPr>
            </w:pPr>
            <w:r>
              <w:rPr>
                <w:color w:val="000000" w:themeColor="text1"/>
                <w:sz w:val="24"/>
                <w:szCs w:val="24"/>
              </w:rPr>
              <w:t xml:space="preserve">Naised on meestest aktiivsemad ja tegevused, mida piirkonnas pakutakse, on suunatud naistele. Praktiliselt puuduvad tegevused, mis oleksid atraktiivsed meestele. </w:t>
            </w:r>
          </w:p>
        </w:tc>
        <w:tc>
          <w:tcPr>
            <w:tcW w:w="141" w:type="pct"/>
          </w:tcPr>
          <w:p w:rsidR="00927154" w:rsidRPr="003523F0" w:rsidRDefault="00927154" w:rsidP="00927154">
            <w:pPr>
              <w:rPr>
                <w:rFonts w:asciiTheme="majorHAnsi" w:hAnsiTheme="majorHAnsi" w:cstheme="majorHAnsi"/>
                <w:color w:val="000000" w:themeColor="text1"/>
                <w:sz w:val="24"/>
                <w:szCs w:val="24"/>
                <w:lang w:val="en-US"/>
              </w:rPr>
            </w:pPr>
          </w:p>
        </w:tc>
        <w:tc>
          <w:tcPr>
            <w:tcW w:w="1250" w:type="pct"/>
          </w:tcPr>
          <w:p w:rsidR="00927154" w:rsidRPr="003523F0" w:rsidRDefault="00927154" w:rsidP="00927154">
            <w:pPr>
              <w:rPr>
                <w:rFonts w:asciiTheme="majorHAnsi" w:hAnsiTheme="majorHAnsi" w:cstheme="majorHAnsi"/>
                <w:color w:val="000000" w:themeColor="text1"/>
                <w:sz w:val="24"/>
                <w:szCs w:val="24"/>
                <w:lang w:val="en-US"/>
              </w:rPr>
            </w:pPr>
          </w:p>
        </w:tc>
      </w:tr>
      <w:tr w:rsidR="00927154" w:rsidRPr="003523F0" w:rsidTr="00D8431B">
        <w:tc>
          <w:tcPr>
            <w:tcW w:w="3609" w:type="pct"/>
          </w:tcPr>
          <w:p w:rsidR="00927154" w:rsidRPr="00D53AD6" w:rsidRDefault="00927154" w:rsidP="00927154">
            <w:pPr>
              <w:rPr>
                <w:color w:val="000000" w:themeColor="text1"/>
                <w:sz w:val="24"/>
                <w:szCs w:val="24"/>
              </w:rPr>
            </w:pPr>
            <w:r w:rsidRPr="00D53AD6">
              <w:rPr>
                <w:color w:val="000000" w:themeColor="text1"/>
                <w:sz w:val="24"/>
                <w:szCs w:val="24"/>
              </w:rPr>
              <w:t>Teave pakutavate tegevuste kohta ei jõua sihtgrupini. Põhjus on kas vale sihtrühma valik või sihtgrupile ebasobivad infokanalid. (Näiteks arvutikursuseid reklaamitakse internetis, samas kui need on vajalikud inimestele, kellel ei ole arvutioskused ja kellel puudub internetiühendus.</w:t>
            </w:r>
            <w:r>
              <w:rPr>
                <w:color w:val="000000" w:themeColor="text1"/>
                <w:sz w:val="24"/>
                <w:szCs w:val="24"/>
              </w:rPr>
              <w:t>)</w:t>
            </w:r>
          </w:p>
        </w:tc>
        <w:tc>
          <w:tcPr>
            <w:tcW w:w="141" w:type="pct"/>
          </w:tcPr>
          <w:p w:rsidR="00927154" w:rsidRPr="003523F0" w:rsidRDefault="00927154" w:rsidP="00927154">
            <w:pPr>
              <w:rPr>
                <w:rFonts w:asciiTheme="majorHAnsi" w:hAnsiTheme="majorHAnsi" w:cstheme="majorHAnsi"/>
                <w:color w:val="000000" w:themeColor="text1"/>
                <w:sz w:val="24"/>
                <w:szCs w:val="24"/>
                <w:lang w:val="en-US"/>
              </w:rPr>
            </w:pPr>
          </w:p>
        </w:tc>
        <w:tc>
          <w:tcPr>
            <w:tcW w:w="1250" w:type="pct"/>
          </w:tcPr>
          <w:p w:rsidR="00927154" w:rsidRPr="003523F0" w:rsidRDefault="00927154" w:rsidP="00927154">
            <w:pPr>
              <w:rPr>
                <w:rFonts w:asciiTheme="majorHAnsi" w:hAnsiTheme="majorHAnsi" w:cstheme="majorHAnsi"/>
                <w:color w:val="000000" w:themeColor="text1"/>
                <w:sz w:val="24"/>
                <w:szCs w:val="24"/>
                <w:lang w:val="en-US"/>
              </w:rPr>
            </w:pPr>
          </w:p>
        </w:tc>
      </w:tr>
      <w:tr w:rsidR="005A76D7" w:rsidRPr="003523F0" w:rsidTr="00D8431B">
        <w:tc>
          <w:tcPr>
            <w:tcW w:w="3609" w:type="pct"/>
          </w:tcPr>
          <w:p w:rsidR="005A76D7" w:rsidRPr="003523F0" w:rsidRDefault="005A76D7">
            <w:pPr>
              <w:rPr>
                <w:rFonts w:asciiTheme="majorHAnsi" w:hAnsiTheme="majorHAnsi" w:cstheme="majorHAnsi"/>
                <w:color w:val="000000" w:themeColor="text1"/>
                <w:sz w:val="24"/>
                <w:szCs w:val="24"/>
                <w:lang w:val="en-US"/>
              </w:rPr>
            </w:pPr>
          </w:p>
        </w:tc>
        <w:tc>
          <w:tcPr>
            <w:tcW w:w="141" w:type="pct"/>
          </w:tcPr>
          <w:p w:rsidR="005A76D7" w:rsidRPr="003523F0" w:rsidRDefault="005A76D7">
            <w:pPr>
              <w:rPr>
                <w:rFonts w:asciiTheme="majorHAnsi" w:hAnsiTheme="majorHAnsi" w:cstheme="majorHAnsi"/>
                <w:color w:val="000000" w:themeColor="text1"/>
                <w:sz w:val="24"/>
                <w:szCs w:val="24"/>
                <w:lang w:val="en-US"/>
              </w:rPr>
            </w:pPr>
          </w:p>
        </w:tc>
        <w:tc>
          <w:tcPr>
            <w:tcW w:w="1250" w:type="pct"/>
          </w:tcPr>
          <w:p w:rsidR="005A76D7" w:rsidRPr="003523F0" w:rsidRDefault="005A76D7">
            <w:pPr>
              <w:rPr>
                <w:rFonts w:asciiTheme="majorHAnsi" w:hAnsiTheme="majorHAnsi" w:cstheme="majorHAnsi"/>
                <w:color w:val="000000" w:themeColor="text1"/>
                <w:sz w:val="24"/>
                <w:szCs w:val="24"/>
                <w:lang w:val="en-US"/>
              </w:rPr>
            </w:pPr>
          </w:p>
        </w:tc>
      </w:tr>
    </w:tbl>
    <w:p w:rsidR="0073223E" w:rsidRPr="003523F0" w:rsidRDefault="0073223E" w:rsidP="0073223E">
      <w:pPr>
        <w:pStyle w:val="nagwek1"/>
        <w:rPr>
          <w:rFonts w:cstheme="majorHAnsi"/>
          <w:b/>
          <w:sz w:val="24"/>
          <w:szCs w:val="24"/>
          <w:lang w:val="en-GB"/>
        </w:rPr>
      </w:pPr>
      <w:r w:rsidRPr="003523F0">
        <w:rPr>
          <w:rFonts w:cstheme="majorHAnsi"/>
          <w:b/>
          <w:sz w:val="24"/>
          <w:szCs w:val="24"/>
          <w:lang w:val="en-GB"/>
        </w:rPr>
        <w:t xml:space="preserve">5 </w:t>
      </w:r>
      <w:r w:rsidR="00927154">
        <w:rPr>
          <w:rFonts w:cstheme="majorHAnsi"/>
          <w:b/>
          <w:sz w:val="24"/>
          <w:szCs w:val="24"/>
          <w:lang w:val="en-GB"/>
        </w:rPr>
        <w:t>soovitused</w:t>
      </w:r>
    </w:p>
    <w:p w:rsidR="00927154" w:rsidRPr="00927154" w:rsidRDefault="00927154" w:rsidP="00927154">
      <w:pPr>
        <w:pStyle w:val="Loendilik"/>
        <w:ind w:left="144"/>
        <w:rPr>
          <w:rFonts w:asciiTheme="majorHAnsi" w:hAnsiTheme="majorHAnsi" w:cstheme="majorHAnsi"/>
          <w:color w:val="000000" w:themeColor="text1"/>
          <w:sz w:val="24"/>
          <w:szCs w:val="24"/>
        </w:rPr>
      </w:pPr>
      <w:r w:rsidRPr="00927154">
        <w:rPr>
          <w:rFonts w:asciiTheme="majorHAnsi" w:hAnsiTheme="majorHAnsi" w:cstheme="majorHAnsi"/>
          <w:color w:val="000000" w:themeColor="text1"/>
          <w:sz w:val="24"/>
          <w:szCs w:val="24"/>
        </w:rPr>
        <w:t xml:space="preserve">Kohalik omavalitsus peab </w:t>
      </w:r>
      <w:r w:rsidR="003C78D6">
        <w:rPr>
          <w:rFonts w:asciiTheme="majorHAnsi" w:hAnsiTheme="majorHAnsi" w:cstheme="majorHAnsi"/>
          <w:color w:val="000000" w:themeColor="text1"/>
          <w:sz w:val="24"/>
          <w:szCs w:val="24"/>
        </w:rPr>
        <w:t>kujundama</w:t>
      </w:r>
      <w:r w:rsidRPr="00927154">
        <w:rPr>
          <w:rFonts w:asciiTheme="majorHAnsi" w:hAnsiTheme="majorHAnsi" w:cstheme="majorHAnsi"/>
          <w:color w:val="000000" w:themeColor="text1"/>
          <w:sz w:val="24"/>
          <w:szCs w:val="24"/>
        </w:rPr>
        <w:t xml:space="preserve"> kogukonna identitee</w:t>
      </w:r>
      <w:r w:rsidR="003C78D6">
        <w:rPr>
          <w:rFonts w:asciiTheme="majorHAnsi" w:hAnsiTheme="majorHAnsi" w:cstheme="majorHAnsi"/>
          <w:color w:val="000000" w:themeColor="text1"/>
          <w:sz w:val="24"/>
          <w:szCs w:val="24"/>
        </w:rPr>
        <w:t>t</w:t>
      </w:r>
      <w:r w:rsidRPr="00927154">
        <w:rPr>
          <w:rFonts w:asciiTheme="majorHAnsi" w:hAnsiTheme="majorHAnsi" w:cstheme="majorHAnsi"/>
          <w:color w:val="000000" w:themeColor="text1"/>
          <w:sz w:val="24"/>
          <w:szCs w:val="24"/>
        </w:rPr>
        <w:t xml:space="preserve">i, mis hõlmab muu hulgas vanemaid mehi. Omavalitsus peab </w:t>
      </w:r>
      <w:r w:rsidR="003C78D6">
        <w:rPr>
          <w:rFonts w:asciiTheme="majorHAnsi" w:hAnsiTheme="majorHAnsi" w:cstheme="majorHAnsi"/>
          <w:color w:val="000000" w:themeColor="text1"/>
          <w:sz w:val="24"/>
          <w:szCs w:val="24"/>
        </w:rPr>
        <w:t>leidma</w:t>
      </w:r>
      <w:r w:rsidRPr="00927154">
        <w:rPr>
          <w:rFonts w:asciiTheme="majorHAnsi" w:hAnsiTheme="majorHAnsi" w:cstheme="majorHAnsi"/>
          <w:color w:val="000000" w:themeColor="text1"/>
          <w:sz w:val="24"/>
          <w:szCs w:val="24"/>
        </w:rPr>
        <w:t xml:space="preserve"> ühe ühise nimetaja, mis aitab luua kogukonnatunnet kohalike inimeste seas, kellel puudub ühine minevikukogemus.</w:t>
      </w:r>
    </w:p>
    <w:p w:rsidR="00927154" w:rsidRPr="00927154" w:rsidRDefault="00927154" w:rsidP="00927154">
      <w:pPr>
        <w:pStyle w:val="Loendilik"/>
        <w:ind w:left="144"/>
        <w:rPr>
          <w:rFonts w:asciiTheme="majorHAnsi" w:hAnsiTheme="majorHAnsi" w:cstheme="majorHAnsi"/>
          <w:color w:val="000000" w:themeColor="text1"/>
          <w:sz w:val="24"/>
          <w:szCs w:val="24"/>
        </w:rPr>
      </w:pPr>
    </w:p>
    <w:p w:rsidR="00927154" w:rsidRPr="00927154" w:rsidRDefault="00927154" w:rsidP="00927154">
      <w:pPr>
        <w:pStyle w:val="Loendilik"/>
        <w:ind w:left="144"/>
        <w:rPr>
          <w:rFonts w:asciiTheme="majorHAnsi" w:hAnsiTheme="majorHAnsi" w:cstheme="majorHAnsi"/>
          <w:color w:val="000000" w:themeColor="text1"/>
          <w:sz w:val="24"/>
          <w:szCs w:val="24"/>
        </w:rPr>
      </w:pPr>
      <w:r w:rsidRPr="00927154">
        <w:rPr>
          <w:rFonts w:asciiTheme="majorHAnsi" w:hAnsiTheme="majorHAnsi" w:cstheme="majorHAnsi"/>
          <w:color w:val="000000" w:themeColor="text1"/>
          <w:sz w:val="24"/>
          <w:szCs w:val="24"/>
        </w:rPr>
        <w:t xml:space="preserve">Ida-Eestis olemasolevad tegevused, mis on suunatud eakatele inimestele (peamiselt vanematele naistele), peaksid kaasama </w:t>
      </w:r>
      <w:r w:rsidR="003C78D6">
        <w:rPr>
          <w:rFonts w:asciiTheme="majorHAnsi" w:hAnsiTheme="majorHAnsi" w:cstheme="majorHAnsi"/>
          <w:color w:val="000000" w:themeColor="text1"/>
          <w:sz w:val="24"/>
          <w:szCs w:val="24"/>
        </w:rPr>
        <w:t xml:space="preserve">ka </w:t>
      </w:r>
      <w:r w:rsidRPr="00927154">
        <w:rPr>
          <w:rFonts w:asciiTheme="majorHAnsi" w:hAnsiTheme="majorHAnsi" w:cstheme="majorHAnsi"/>
          <w:color w:val="000000" w:themeColor="text1"/>
          <w:sz w:val="24"/>
          <w:szCs w:val="24"/>
        </w:rPr>
        <w:t>vanemaid mehi. Üks võimalik viis on miniülesannete pakkumine. Näiteks on vanemate meestega võrreldes vähem vanemaid naisi</w:t>
      </w:r>
      <w:r w:rsidR="003C78D6">
        <w:rPr>
          <w:rFonts w:asciiTheme="majorHAnsi" w:hAnsiTheme="majorHAnsi" w:cstheme="majorHAnsi"/>
          <w:color w:val="000000" w:themeColor="text1"/>
          <w:sz w:val="24"/>
          <w:szCs w:val="24"/>
        </w:rPr>
        <w:t>, kellel on juhiload</w:t>
      </w:r>
      <w:r w:rsidRPr="00927154">
        <w:rPr>
          <w:rFonts w:asciiTheme="majorHAnsi" w:hAnsiTheme="majorHAnsi" w:cstheme="majorHAnsi"/>
          <w:color w:val="000000" w:themeColor="text1"/>
          <w:sz w:val="24"/>
          <w:szCs w:val="24"/>
        </w:rPr>
        <w:t xml:space="preserve">. </w:t>
      </w:r>
      <w:r w:rsidR="003C78D6">
        <w:rPr>
          <w:rFonts w:asciiTheme="majorHAnsi" w:hAnsiTheme="majorHAnsi" w:cstheme="majorHAnsi"/>
          <w:color w:val="000000" w:themeColor="text1"/>
          <w:sz w:val="24"/>
          <w:szCs w:val="24"/>
        </w:rPr>
        <w:t xml:space="preserve">Aktiivsete liikmete sõidutamine võib olla </w:t>
      </w:r>
      <w:r w:rsidRPr="00927154">
        <w:rPr>
          <w:rFonts w:asciiTheme="majorHAnsi" w:hAnsiTheme="majorHAnsi" w:cstheme="majorHAnsi"/>
          <w:color w:val="000000" w:themeColor="text1"/>
          <w:sz w:val="24"/>
          <w:szCs w:val="24"/>
        </w:rPr>
        <w:t>esime</w:t>
      </w:r>
      <w:r w:rsidR="003C78D6">
        <w:rPr>
          <w:rFonts w:asciiTheme="majorHAnsi" w:hAnsiTheme="majorHAnsi" w:cstheme="majorHAnsi"/>
          <w:color w:val="000000" w:themeColor="text1"/>
          <w:sz w:val="24"/>
          <w:szCs w:val="24"/>
        </w:rPr>
        <w:t>ne samm, mis liidaks meest rühmaga.</w:t>
      </w:r>
    </w:p>
    <w:p w:rsidR="00927154" w:rsidRPr="00927154" w:rsidRDefault="00927154" w:rsidP="00927154">
      <w:pPr>
        <w:pStyle w:val="Loendilik"/>
        <w:ind w:left="144"/>
        <w:rPr>
          <w:rFonts w:asciiTheme="majorHAnsi" w:hAnsiTheme="majorHAnsi" w:cstheme="majorHAnsi"/>
          <w:color w:val="000000" w:themeColor="text1"/>
          <w:sz w:val="24"/>
          <w:szCs w:val="24"/>
        </w:rPr>
      </w:pPr>
    </w:p>
    <w:p w:rsidR="00927154" w:rsidRPr="00927154" w:rsidRDefault="00927154" w:rsidP="00927154">
      <w:pPr>
        <w:pStyle w:val="Loendilik"/>
        <w:ind w:left="144"/>
        <w:rPr>
          <w:rFonts w:asciiTheme="majorHAnsi" w:hAnsiTheme="majorHAnsi" w:cstheme="majorHAnsi"/>
          <w:color w:val="000000" w:themeColor="text1"/>
          <w:sz w:val="24"/>
          <w:szCs w:val="24"/>
        </w:rPr>
      </w:pPr>
      <w:r w:rsidRPr="00927154">
        <w:rPr>
          <w:rFonts w:asciiTheme="majorHAnsi" w:hAnsiTheme="majorHAnsi" w:cstheme="majorHAnsi"/>
          <w:color w:val="000000" w:themeColor="text1"/>
          <w:sz w:val="24"/>
          <w:szCs w:val="24"/>
        </w:rPr>
        <w:t>Sport, liikumine ja füüsiline aktiivsus</w:t>
      </w:r>
    </w:p>
    <w:p w:rsidR="00927154" w:rsidRPr="00927154" w:rsidRDefault="00927154" w:rsidP="00927154">
      <w:pPr>
        <w:pStyle w:val="Loendilik"/>
        <w:ind w:left="144"/>
        <w:rPr>
          <w:rFonts w:asciiTheme="majorHAnsi" w:hAnsiTheme="majorHAnsi" w:cstheme="majorHAnsi"/>
          <w:color w:val="000000" w:themeColor="text1"/>
          <w:sz w:val="24"/>
          <w:szCs w:val="24"/>
        </w:rPr>
      </w:pPr>
      <w:r w:rsidRPr="00927154">
        <w:rPr>
          <w:rFonts w:asciiTheme="majorHAnsi" w:hAnsiTheme="majorHAnsi" w:cstheme="majorHAnsi"/>
          <w:color w:val="000000" w:themeColor="text1"/>
          <w:sz w:val="24"/>
          <w:szCs w:val="24"/>
        </w:rPr>
        <w:t>Vanemad mehed on huvitatud lauatennis</w:t>
      </w:r>
      <w:r w:rsidR="003C78D6">
        <w:rPr>
          <w:rFonts w:asciiTheme="majorHAnsi" w:hAnsiTheme="majorHAnsi" w:cstheme="majorHAnsi"/>
          <w:color w:val="000000" w:themeColor="text1"/>
          <w:sz w:val="24"/>
          <w:szCs w:val="24"/>
        </w:rPr>
        <w:t>e mängimisest</w:t>
      </w:r>
      <w:r w:rsidRPr="00927154">
        <w:rPr>
          <w:rFonts w:asciiTheme="majorHAnsi" w:hAnsiTheme="majorHAnsi" w:cstheme="majorHAnsi"/>
          <w:color w:val="000000" w:themeColor="text1"/>
          <w:sz w:val="24"/>
          <w:szCs w:val="24"/>
        </w:rPr>
        <w:t xml:space="preserve">, kuid Jõhvis on vaid mõned </w:t>
      </w:r>
      <w:r w:rsidR="003C78D6">
        <w:rPr>
          <w:rFonts w:asciiTheme="majorHAnsi" w:hAnsiTheme="majorHAnsi" w:cstheme="majorHAnsi"/>
          <w:color w:val="000000" w:themeColor="text1"/>
          <w:sz w:val="24"/>
          <w:szCs w:val="24"/>
        </w:rPr>
        <w:t xml:space="preserve">mängulauad ja </w:t>
      </w:r>
      <w:r w:rsidRPr="00927154">
        <w:rPr>
          <w:rFonts w:asciiTheme="majorHAnsi" w:hAnsiTheme="majorHAnsi" w:cstheme="majorHAnsi"/>
          <w:color w:val="000000" w:themeColor="text1"/>
          <w:sz w:val="24"/>
          <w:szCs w:val="24"/>
        </w:rPr>
        <w:t xml:space="preserve">maapiirkondades pole </w:t>
      </w:r>
      <w:r w:rsidR="003C78D6">
        <w:rPr>
          <w:rFonts w:asciiTheme="majorHAnsi" w:hAnsiTheme="majorHAnsi" w:cstheme="majorHAnsi"/>
          <w:color w:val="000000" w:themeColor="text1"/>
          <w:sz w:val="24"/>
          <w:szCs w:val="24"/>
        </w:rPr>
        <w:t>neid üldse</w:t>
      </w:r>
      <w:r w:rsidRPr="00927154">
        <w:rPr>
          <w:rFonts w:asciiTheme="majorHAnsi" w:hAnsiTheme="majorHAnsi" w:cstheme="majorHAnsi"/>
          <w:color w:val="000000" w:themeColor="text1"/>
          <w:sz w:val="24"/>
          <w:szCs w:val="24"/>
        </w:rPr>
        <w:t>. Iga</w:t>
      </w:r>
      <w:r w:rsidR="003C78D6">
        <w:rPr>
          <w:rFonts w:asciiTheme="majorHAnsi" w:hAnsiTheme="majorHAnsi" w:cstheme="majorHAnsi"/>
          <w:color w:val="000000" w:themeColor="text1"/>
          <w:sz w:val="24"/>
          <w:szCs w:val="24"/>
        </w:rPr>
        <w:t>s</w:t>
      </w:r>
      <w:r w:rsidRPr="00927154">
        <w:rPr>
          <w:rFonts w:asciiTheme="majorHAnsi" w:hAnsiTheme="majorHAnsi" w:cstheme="majorHAnsi"/>
          <w:color w:val="000000" w:themeColor="text1"/>
          <w:sz w:val="24"/>
          <w:szCs w:val="24"/>
        </w:rPr>
        <w:t xml:space="preserve"> kogukon</w:t>
      </w:r>
      <w:r w:rsidR="003C78D6">
        <w:rPr>
          <w:rFonts w:asciiTheme="majorHAnsi" w:hAnsiTheme="majorHAnsi" w:cstheme="majorHAnsi"/>
          <w:color w:val="000000" w:themeColor="text1"/>
          <w:sz w:val="24"/>
          <w:szCs w:val="24"/>
        </w:rPr>
        <w:t>naruumis võiks püsti panna</w:t>
      </w:r>
      <w:r w:rsidRPr="00927154">
        <w:rPr>
          <w:rFonts w:asciiTheme="majorHAnsi" w:hAnsiTheme="majorHAnsi" w:cstheme="majorHAnsi"/>
          <w:color w:val="000000" w:themeColor="text1"/>
          <w:sz w:val="24"/>
          <w:szCs w:val="24"/>
        </w:rPr>
        <w:t xml:space="preserve"> tenniselauad või muu</w:t>
      </w:r>
      <w:r w:rsidR="003C78D6">
        <w:rPr>
          <w:rFonts w:asciiTheme="majorHAnsi" w:hAnsiTheme="majorHAnsi" w:cstheme="majorHAnsi"/>
          <w:color w:val="000000" w:themeColor="text1"/>
          <w:sz w:val="24"/>
          <w:szCs w:val="24"/>
        </w:rPr>
        <w:t>d</w:t>
      </w:r>
      <w:r w:rsidRPr="00927154">
        <w:rPr>
          <w:rFonts w:asciiTheme="majorHAnsi" w:hAnsiTheme="majorHAnsi" w:cstheme="majorHAnsi"/>
          <w:color w:val="000000" w:themeColor="text1"/>
          <w:sz w:val="24"/>
          <w:szCs w:val="24"/>
        </w:rPr>
        <w:t xml:space="preserve"> siseruumides kasutatav</w:t>
      </w:r>
      <w:r w:rsidR="003C78D6">
        <w:rPr>
          <w:rFonts w:asciiTheme="majorHAnsi" w:hAnsiTheme="majorHAnsi" w:cstheme="majorHAnsi"/>
          <w:color w:val="000000" w:themeColor="text1"/>
          <w:sz w:val="24"/>
          <w:szCs w:val="24"/>
        </w:rPr>
        <w:t>ad</w:t>
      </w:r>
      <w:r w:rsidRPr="00927154">
        <w:rPr>
          <w:rFonts w:asciiTheme="majorHAnsi" w:hAnsiTheme="majorHAnsi" w:cstheme="majorHAnsi"/>
          <w:color w:val="000000" w:themeColor="text1"/>
          <w:sz w:val="24"/>
          <w:szCs w:val="24"/>
        </w:rPr>
        <w:t xml:space="preserve"> spordiva</w:t>
      </w:r>
      <w:r w:rsidR="003C78D6">
        <w:rPr>
          <w:rFonts w:asciiTheme="majorHAnsi" w:hAnsiTheme="majorHAnsi" w:cstheme="majorHAnsi"/>
          <w:color w:val="000000" w:themeColor="text1"/>
          <w:sz w:val="24"/>
          <w:szCs w:val="24"/>
        </w:rPr>
        <w:t>hendid</w:t>
      </w:r>
      <w:r w:rsidRPr="00927154">
        <w:rPr>
          <w:rFonts w:asciiTheme="majorHAnsi" w:hAnsiTheme="majorHAnsi" w:cstheme="majorHAnsi"/>
          <w:color w:val="000000" w:themeColor="text1"/>
          <w:sz w:val="24"/>
          <w:szCs w:val="24"/>
        </w:rPr>
        <w:t xml:space="preserve">. Korraldada tuleb erineva </w:t>
      </w:r>
      <w:r w:rsidR="003C78D6">
        <w:rPr>
          <w:rFonts w:asciiTheme="majorHAnsi" w:hAnsiTheme="majorHAnsi" w:cstheme="majorHAnsi"/>
          <w:color w:val="000000" w:themeColor="text1"/>
          <w:sz w:val="24"/>
          <w:szCs w:val="24"/>
        </w:rPr>
        <w:t xml:space="preserve">tasemega vanemaealiste </w:t>
      </w:r>
      <w:r w:rsidRPr="00927154">
        <w:rPr>
          <w:rFonts w:asciiTheme="majorHAnsi" w:hAnsiTheme="majorHAnsi" w:cstheme="majorHAnsi"/>
          <w:color w:val="000000" w:themeColor="text1"/>
          <w:sz w:val="24"/>
          <w:szCs w:val="24"/>
        </w:rPr>
        <w:t>inimeste võistlusi.</w:t>
      </w:r>
    </w:p>
    <w:p w:rsidR="00927154" w:rsidRPr="00927154" w:rsidRDefault="00927154" w:rsidP="00927154">
      <w:pPr>
        <w:pStyle w:val="Loendilik"/>
        <w:ind w:left="144"/>
        <w:rPr>
          <w:rFonts w:asciiTheme="majorHAnsi" w:hAnsiTheme="majorHAnsi" w:cstheme="majorHAnsi"/>
          <w:color w:val="000000" w:themeColor="text1"/>
          <w:sz w:val="24"/>
          <w:szCs w:val="24"/>
        </w:rPr>
      </w:pPr>
    </w:p>
    <w:p w:rsidR="00927154" w:rsidRPr="00927154" w:rsidRDefault="00927154" w:rsidP="00927154">
      <w:pPr>
        <w:pStyle w:val="Loendilik"/>
        <w:ind w:left="144"/>
        <w:rPr>
          <w:rFonts w:asciiTheme="majorHAnsi" w:hAnsiTheme="majorHAnsi" w:cstheme="majorHAnsi"/>
          <w:color w:val="000000" w:themeColor="text1"/>
          <w:sz w:val="24"/>
          <w:szCs w:val="24"/>
        </w:rPr>
      </w:pPr>
      <w:r w:rsidRPr="00927154">
        <w:rPr>
          <w:rFonts w:asciiTheme="majorHAnsi" w:hAnsiTheme="majorHAnsi" w:cstheme="majorHAnsi"/>
          <w:color w:val="000000" w:themeColor="text1"/>
          <w:sz w:val="24"/>
          <w:szCs w:val="24"/>
        </w:rPr>
        <w:t>Vanemad mehed, ke</w:t>
      </w:r>
      <w:r w:rsidR="003C78D6">
        <w:rPr>
          <w:rFonts w:asciiTheme="majorHAnsi" w:hAnsiTheme="majorHAnsi" w:cstheme="majorHAnsi"/>
          <w:color w:val="000000" w:themeColor="text1"/>
          <w:sz w:val="24"/>
          <w:szCs w:val="24"/>
        </w:rPr>
        <w:t>llel on autod</w:t>
      </w:r>
      <w:r w:rsidRPr="00927154">
        <w:rPr>
          <w:rFonts w:asciiTheme="majorHAnsi" w:hAnsiTheme="majorHAnsi" w:cstheme="majorHAnsi"/>
          <w:color w:val="000000" w:themeColor="text1"/>
          <w:sz w:val="24"/>
          <w:szCs w:val="24"/>
        </w:rPr>
        <w:t>, kipuvad</w:t>
      </w:r>
      <w:r w:rsidR="003C78D6">
        <w:rPr>
          <w:rFonts w:asciiTheme="majorHAnsi" w:hAnsiTheme="majorHAnsi" w:cstheme="majorHAnsi"/>
          <w:color w:val="000000" w:themeColor="text1"/>
          <w:sz w:val="24"/>
          <w:szCs w:val="24"/>
        </w:rPr>
        <w:t xml:space="preserve"> neid </w:t>
      </w:r>
      <w:r w:rsidRPr="00927154">
        <w:rPr>
          <w:rFonts w:asciiTheme="majorHAnsi" w:hAnsiTheme="majorHAnsi" w:cstheme="majorHAnsi"/>
          <w:color w:val="000000" w:themeColor="text1"/>
          <w:sz w:val="24"/>
          <w:szCs w:val="24"/>
        </w:rPr>
        <w:t>igapäeva</w:t>
      </w:r>
      <w:r w:rsidR="003C78D6">
        <w:rPr>
          <w:rFonts w:asciiTheme="majorHAnsi" w:hAnsiTheme="majorHAnsi" w:cstheme="majorHAnsi"/>
          <w:color w:val="000000" w:themeColor="text1"/>
          <w:sz w:val="24"/>
          <w:szCs w:val="24"/>
        </w:rPr>
        <w:t xml:space="preserve">sõitudeks (nt arst, pood) </w:t>
      </w:r>
      <w:r w:rsidRPr="00927154">
        <w:rPr>
          <w:rFonts w:asciiTheme="majorHAnsi" w:hAnsiTheme="majorHAnsi" w:cstheme="majorHAnsi"/>
          <w:color w:val="000000" w:themeColor="text1"/>
          <w:sz w:val="24"/>
          <w:szCs w:val="24"/>
        </w:rPr>
        <w:t xml:space="preserve">liigselt kasutama, neid tuleb julgustada rohkem liikuma. Mehi, kes kasutavad liikumisabivahendeid (jalutuskepp, </w:t>
      </w:r>
      <w:r w:rsidR="003C78D6">
        <w:rPr>
          <w:rFonts w:asciiTheme="majorHAnsi" w:hAnsiTheme="majorHAnsi" w:cstheme="majorHAnsi"/>
          <w:color w:val="000000" w:themeColor="text1"/>
          <w:sz w:val="24"/>
          <w:szCs w:val="24"/>
        </w:rPr>
        <w:t>rulaator</w:t>
      </w:r>
      <w:r w:rsidRPr="00927154">
        <w:rPr>
          <w:rFonts w:asciiTheme="majorHAnsi" w:hAnsiTheme="majorHAnsi" w:cstheme="majorHAnsi"/>
          <w:color w:val="000000" w:themeColor="text1"/>
          <w:sz w:val="24"/>
          <w:szCs w:val="24"/>
        </w:rPr>
        <w:t xml:space="preserve">), tuleb </w:t>
      </w:r>
      <w:r w:rsidR="003C78D6">
        <w:rPr>
          <w:rFonts w:asciiTheme="majorHAnsi" w:hAnsiTheme="majorHAnsi" w:cstheme="majorHAnsi"/>
          <w:color w:val="000000" w:themeColor="text1"/>
          <w:sz w:val="24"/>
          <w:szCs w:val="24"/>
        </w:rPr>
        <w:t xml:space="preserve">eraldi </w:t>
      </w:r>
      <w:r w:rsidRPr="00927154">
        <w:rPr>
          <w:rFonts w:asciiTheme="majorHAnsi" w:hAnsiTheme="majorHAnsi" w:cstheme="majorHAnsi"/>
          <w:color w:val="000000" w:themeColor="text1"/>
          <w:sz w:val="24"/>
          <w:szCs w:val="24"/>
        </w:rPr>
        <w:t>julgustada võimalikult palju liikuma. Tuleb korraldada teadlikkuse tõstmise kampaaniaid.</w:t>
      </w:r>
    </w:p>
    <w:p w:rsidR="00927154" w:rsidRPr="00927154" w:rsidRDefault="00927154" w:rsidP="00927154">
      <w:pPr>
        <w:pStyle w:val="Loendilik"/>
        <w:ind w:left="144"/>
        <w:rPr>
          <w:rFonts w:asciiTheme="majorHAnsi" w:hAnsiTheme="majorHAnsi" w:cstheme="majorHAnsi"/>
          <w:color w:val="000000" w:themeColor="text1"/>
          <w:sz w:val="24"/>
          <w:szCs w:val="24"/>
        </w:rPr>
      </w:pPr>
      <w:r w:rsidRPr="00927154">
        <w:rPr>
          <w:rFonts w:asciiTheme="majorHAnsi" w:hAnsiTheme="majorHAnsi" w:cstheme="majorHAnsi"/>
          <w:color w:val="000000" w:themeColor="text1"/>
          <w:sz w:val="24"/>
          <w:szCs w:val="24"/>
        </w:rPr>
        <w:lastRenderedPageBreak/>
        <w:t>Kohalik kultuuritöö</w:t>
      </w:r>
    </w:p>
    <w:p w:rsidR="00927154" w:rsidRDefault="00927154" w:rsidP="00927154">
      <w:pPr>
        <w:pStyle w:val="Loendilik"/>
        <w:ind w:left="144"/>
        <w:rPr>
          <w:rFonts w:asciiTheme="majorHAnsi" w:hAnsiTheme="majorHAnsi" w:cstheme="majorHAnsi"/>
          <w:color w:val="000000" w:themeColor="text1"/>
          <w:sz w:val="24"/>
          <w:szCs w:val="24"/>
        </w:rPr>
      </w:pPr>
      <w:r w:rsidRPr="00927154">
        <w:rPr>
          <w:rFonts w:asciiTheme="majorHAnsi" w:hAnsiTheme="majorHAnsi" w:cstheme="majorHAnsi"/>
          <w:color w:val="000000" w:themeColor="text1"/>
          <w:sz w:val="24"/>
          <w:szCs w:val="24"/>
        </w:rPr>
        <w:t>Vanemaid inimesi tuleb vaadelda kohaliku kultuuritöö vahendina. Nende (</w:t>
      </w:r>
      <w:r w:rsidR="003C78D6">
        <w:rPr>
          <w:rFonts w:asciiTheme="majorHAnsi" w:hAnsiTheme="majorHAnsi" w:cstheme="majorHAnsi"/>
          <w:color w:val="000000" w:themeColor="text1"/>
          <w:sz w:val="24"/>
          <w:szCs w:val="24"/>
        </w:rPr>
        <w:t>kunagised</w:t>
      </w:r>
      <w:r w:rsidRPr="00927154">
        <w:rPr>
          <w:rFonts w:asciiTheme="majorHAnsi" w:hAnsiTheme="majorHAnsi" w:cstheme="majorHAnsi"/>
          <w:color w:val="000000" w:themeColor="text1"/>
          <w:sz w:val="24"/>
          <w:szCs w:val="24"/>
        </w:rPr>
        <w:t xml:space="preserve">) hobid ja kogud võivad </w:t>
      </w:r>
      <w:r w:rsidR="003C78D6">
        <w:rPr>
          <w:rFonts w:asciiTheme="majorHAnsi" w:hAnsiTheme="majorHAnsi" w:cstheme="majorHAnsi"/>
          <w:color w:val="000000" w:themeColor="text1"/>
          <w:sz w:val="24"/>
          <w:szCs w:val="24"/>
        </w:rPr>
        <w:t>olla unikaalne materjal int</w:t>
      </w:r>
      <w:r w:rsidRPr="00927154">
        <w:rPr>
          <w:rFonts w:asciiTheme="majorHAnsi" w:hAnsiTheme="majorHAnsi" w:cstheme="majorHAnsi"/>
          <w:color w:val="000000" w:themeColor="text1"/>
          <w:sz w:val="24"/>
          <w:szCs w:val="24"/>
        </w:rPr>
        <w:t xml:space="preserve">eraktiivsete näituste </w:t>
      </w:r>
      <w:r w:rsidR="003C78D6">
        <w:rPr>
          <w:rFonts w:asciiTheme="majorHAnsi" w:hAnsiTheme="majorHAnsi" w:cstheme="majorHAnsi"/>
          <w:color w:val="000000" w:themeColor="text1"/>
          <w:sz w:val="24"/>
          <w:szCs w:val="24"/>
        </w:rPr>
        <w:t>tegemiseks. K</w:t>
      </w:r>
      <w:r w:rsidRPr="00927154">
        <w:rPr>
          <w:rFonts w:asciiTheme="majorHAnsi" w:hAnsiTheme="majorHAnsi" w:cstheme="majorHAnsi"/>
          <w:color w:val="000000" w:themeColor="text1"/>
          <w:sz w:val="24"/>
          <w:szCs w:val="24"/>
        </w:rPr>
        <w:t xml:space="preserve">oostöös kohalike koolidega võivad vanemad inimesed esitada ja luua veebipõhiseid arhiive oma </w:t>
      </w:r>
      <w:r w:rsidR="003C78D6">
        <w:rPr>
          <w:rFonts w:asciiTheme="majorHAnsi" w:hAnsiTheme="majorHAnsi" w:cstheme="majorHAnsi"/>
          <w:color w:val="000000" w:themeColor="text1"/>
          <w:sz w:val="24"/>
          <w:szCs w:val="24"/>
        </w:rPr>
        <w:t>tähendusrikastest esemetest</w:t>
      </w:r>
      <w:r w:rsidRPr="00927154">
        <w:rPr>
          <w:rFonts w:asciiTheme="majorHAnsi" w:hAnsiTheme="majorHAnsi" w:cstheme="majorHAnsi"/>
          <w:color w:val="000000" w:themeColor="text1"/>
          <w:sz w:val="24"/>
          <w:szCs w:val="24"/>
        </w:rPr>
        <w:t xml:space="preserve"> (reisid, tööelu, isiklik elu jne); nende lood võivad olla kontsertide ja mängude </w:t>
      </w:r>
      <w:r w:rsidR="003C78D6">
        <w:rPr>
          <w:rFonts w:asciiTheme="majorHAnsi" w:hAnsiTheme="majorHAnsi" w:cstheme="majorHAnsi"/>
          <w:color w:val="000000" w:themeColor="text1"/>
          <w:sz w:val="24"/>
          <w:szCs w:val="24"/>
        </w:rPr>
        <w:t>idee</w:t>
      </w:r>
      <w:r w:rsidRPr="00927154">
        <w:rPr>
          <w:rFonts w:asciiTheme="majorHAnsi" w:hAnsiTheme="majorHAnsi" w:cstheme="majorHAnsi"/>
          <w:color w:val="000000" w:themeColor="text1"/>
          <w:sz w:val="24"/>
          <w:szCs w:val="24"/>
        </w:rPr>
        <w:t xml:space="preserve">allikaks. Vanemate meeste loovust ja leiutamisvõimet tuleb tutvustada laiemale kogukonnale. Tuleks </w:t>
      </w:r>
      <w:r w:rsidR="003C78D6">
        <w:rPr>
          <w:rFonts w:asciiTheme="majorHAnsi" w:hAnsiTheme="majorHAnsi" w:cstheme="majorHAnsi"/>
          <w:color w:val="000000" w:themeColor="text1"/>
          <w:sz w:val="24"/>
          <w:szCs w:val="24"/>
        </w:rPr>
        <w:t>asutada</w:t>
      </w:r>
      <w:r w:rsidRPr="00927154">
        <w:rPr>
          <w:rFonts w:asciiTheme="majorHAnsi" w:hAnsiTheme="majorHAnsi" w:cstheme="majorHAnsi"/>
          <w:color w:val="000000" w:themeColor="text1"/>
          <w:sz w:val="24"/>
          <w:szCs w:val="24"/>
        </w:rPr>
        <w:t xml:space="preserve"> meeste liikumi</w:t>
      </w:r>
      <w:r w:rsidR="003C78D6">
        <w:rPr>
          <w:rFonts w:asciiTheme="majorHAnsi" w:hAnsiTheme="majorHAnsi" w:cstheme="majorHAnsi"/>
          <w:color w:val="000000" w:themeColor="text1"/>
          <w:sz w:val="24"/>
          <w:szCs w:val="24"/>
        </w:rPr>
        <w:t>s</w:t>
      </w:r>
      <w:r w:rsidRPr="00927154">
        <w:rPr>
          <w:rFonts w:asciiTheme="majorHAnsi" w:hAnsiTheme="majorHAnsi" w:cstheme="majorHAnsi"/>
          <w:color w:val="000000" w:themeColor="text1"/>
          <w:sz w:val="24"/>
          <w:szCs w:val="24"/>
        </w:rPr>
        <w:t>e kohalike omavalitsuste (rahaline) toetus</w:t>
      </w:r>
      <w:r w:rsidR="003C78D6">
        <w:rPr>
          <w:rFonts w:asciiTheme="majorHAnsi" w:hAnsiTheme="majorHAnsi" w:cstheme="majorHAnsi"/>
          <w:color w:val="000000" w:themeColor="text1"/>
          <w:sz w:val="24"/>
          <w:szCs w:val="24"/>
        </w:rPr>
        <w:t>fond</w:t>
      </w:r>
      <w:r w:rsidRPr="00927154">
        <w:rPr>
          <w:rFonts w:asciiTheme="majorHAnsi" w:hAnsiTheme="majorHAnsi" w:cstheme="majorHAnsi"/>
          <w:color w:val="000000" w:themeColor="text1"/>
          <w:sz w:val="24"/>
          <w:szCs w:val="24"/>
        </w:rPr>
        <w:t>.</w:t>
      </w:r>
    </w:p>
    <w:p w:rsidR="00927154" w:rsidRDefault="00927154" w:rsidP="00927154">
      <w:pPr>
        <w:pStyle w:val="Loendilik"/>
        <w:ind w:left="144"/>
        <w:rPr>
          <w:rFonts w:asciiTheme="majorHAnsi" w:hAnsiTheme="majorHAnsi" w:cstheme="majorHAnsi"/>
          <w:color w:val="000000" w:themeColor="text1"/>
          <w:sz w:val="24"/>
          <w:szCs w:val="24"/>
        </w:rPr>
      </w:pPr>
    </w:p>
    <w:p w:rsidR="003C78D6" w:rsidRPr="003C78D6" w:rsidRDefault="003C78D6" w:rsidP="003C78D6">
      <w:pPr>
        <w:pStyle w:val="Loendilik"/>
        <w:spacing w:after="200" w:line="276" w:lineRule="auto"/>
        <w:ind w:left="144"/>
        <w:rPr>
          <w:rFonts w:asciiTheme="majorHAnsi" w:hAnsiTheme="majorHAnsi" w:cstheme="majorHAnsi"/>
          <w:color w:val="000000" w:themeColor="text1"/>
          <w:sz w:val="24"/>
          <w:szCs w:val="24"/>
        </w:rPr>
      </w:pPr>
      <w:r w:rsidRPr="003C78D6">
        <w:rPr>
          <w:rFonts w:asciiTheme="majorHAnsi" w:hAnsiTheme="majorHAnsi" w:cstheme="majorHAnsi"/>
          <w:color w:val="000000" w:themeColor="text1"/>
          <w:sz w:val="24"/>
          <w:szCs w:val="24"/>
        </w:rPr>
        <w:t>Töö</w:t>
      </w:r>
    </w:p>
    <w:p w:rsidR="003C78D6" w:rsidRPr="003C78D6" w:rsidRDefault="003C78D6" w:rsidP="003C78D6">
      <w:pPr>
        <w:pStyle w:val="Loendilik"/>
        <w:spacing w:after="200" w:line="276" w:lineRule="auto"/>
        <w:ind w:left="144"/>
        <w:rPr>
          <w:rFonts w:asciiTheme="majorHAnsi" w:hAnsiTheme="majorHAnsi" w:cstheme="majorHAnsi"/>
          <w:color w:val="000000" w:themeColor="text1"/>
          <w:sz w:val="24"/>
          <w:szCs w:val="24"/>
        </w:rPr>
      </w:pPr>
      <w:r w:rsidRPr="003C78D6">
        <w:rPr>
          <w:rFonts w:asciiTheme="majorHAnsi" w:hAnsiTheme="majorHAnsi" w:cstheme="majorHAnsi"/>
          <w:color w:val="000000" w:themeColor="text1"/>
          <w:sz w:val="24"/>
          <w:szCs w:val="24"/>
        </w:rPr>
        <w:t xml:space="preserve">Nii nagu vanemate inimeste jaoks on olemas </w:t>
      </w:r>
      <w:r>
        <w:rPr>
          <w:rFonts w:asciiTheme="majorHAnsi" w:hAnsiTheme="majorHAnsi" w:cstheme="majorHAnsi"/>
          <w:color w:val="000000" w:themeColor="text1"/>
          <w:sz w:val="24"/>
          <w:szCs w:val="24"/>
        </w:rPr>
        <w:t>spetsiaalne</w:t>
      </w:r>
      <w:r w:rsidRPr="003C78D6">
        <w:rPr>
          <w:rFonts w:asciiTheme="majorHAnsi" w:hAnsiTheme="majorHAnsi" w:cstheme="majorHAnsi"/>
          <w:color w:val="000000" w:themeColor="text1"/>
          <w:sz w:val="24"/>
          <w:szCs w:val="24"/>
        </w:rPr>
        <w:t xml:space="preserve"> Airbnb, võib ka Eesti eakatele pakkuda töö</w:t>
      </w:r>
      <w:r>
        <w:rPr>
          <w:rFonts w:asciiTheme="majorHAnsi" w:hAnsiTheme="majorHAnsi" w:cstheme="majorHAnsi"/>
          <w:color w:val="000000" w:themeColor="text1"/>
          <w:sz w:val="24"/>
          <w:szCs w:val="24"/>
        </w:rPr>
        <w:t>mudeleid, mis sobivad nende (kodusema) elustiiliga</w:t>
      </w:r>
      <w:r w:rsidRPr="003C78D6">
        <w:rPr>
          <w:rFonts w:asciiTheme="majorHAnsi" w:hAnsiTheme="majorHAnsi" w:cstheme="majorHAnsi"/>
          <w:color w:val="000000" w:themeColor="text1"/>
          <w:sz w:val="24"/>
          <w:szCs w:val="24"/>
        </w:rPr>
        <w:t xml:space="preserve">. Eestis saab vanemate inimeste töövahendussüsteemi toetada e-platvorm Letsworkabit ja ärikonto </w:t>
      </w:r>
      <w:r>
        <w:rPr>
          <w:rFonts w:asciiTheme="majorHAnsi" w:hAnsiTheme="majorHAnsi" w:cstheme="majorHAnsi"/>
          <w:color w:val="000000" w:themeColor="text1"/>
          <w:sz w:val="24"/>
          <w:szCs w:val="24"/>
        </w:rPr>
        <w:t>kadud</w:t>
      </w:r>
      <w:r w:rsidRPr="003C78D6">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Üles saaks ehitada vanemaealiste</w:t>
      </w:r>
      <w:r w:rsidRPr="003C78D6">
        <w:rPr>
          <w:rFonts w:asciiTheme="majorHAnsi" w:hAnsiTheme="majorHAnsi" w:cstheme="majorHAnsi"/>
          <w:color w:val="000000" w:themeColor="text1"/>
          <w:sz w:val="24"/>
          <w:szCs w:val="24"/>
        </w:rPr>
        <w:t>-Uber</w:t>
      </w:r>
      <w:r>
        <w:rPr>
          <w:rFonts w:asciiTheme="majorHAnsi" w:hAnsiTheme="majorHAnsi" w:cstheme="majorHAnsi"/>
          <w:color w:val="000000" w:themeColor="text1"/>
          <w:sz w:val="24"/>
          <w:szCs w:val="24"/>
        </w:rPr>
        <w:t>i</w:t>
      </w:r>
      <w:r w:rsidRPr="003C78D6">
        <w:rPr>
          <w:rFonts w:asciiTheme="majorHAnsi" w:hAnsiTheme="majorHAnsi" w:cstheme="majorHAnsi"/>
          <w:color w:val="000000" w:themeColor="text1"/>
          <w:sz w:val="24"/>
          <w:szCs w:val="24"/>
        </w:rPr>
        <w:t xml:space="preserve"> koos </w:t>
      </w:r>
      <w:r>
        <w:rPr>
          <w:rFonts w:asciiTheme="majorHAnsi" w:hAnsiTheme="majorHAnsi" w:cstheme="majorHAnsi"/>
          <w:color w:val="000000" w:themeColor="text1"/>
          <w:sz w:val="24"/>
          <w:szCs w:val="24"/>
        </w:rPr>
        <w:t>keskusega,</w:t>
      </w:r>
      <w:r w:rsidRPr="003C78D6">
        <w:rPr>
          <w:rFonts w:asciiTheme="majorHAnsi" w:hAnsiTheme="majorHAnsi" w:cstheme="majorHAnsi"/>
          <w:color w:val="000000" w:themeColor="text1"/>
          <w:sz w:val="24"/>
          <w:szCs w:val="24"/>
        </w:rPr>
        <w:t xml:space="preserve"> mida juhivad vabatahtlikud vanema</w:t>
      </w:r>
      <w:r>
        <w:rPr>
          <w:rFonts w:asciiTheme="majorHAnsi" w:hAnsiTheme="majorHAnsi" w:cstheme="majorHAnsi"/>
          <w:color w:val="000000" w:themeColor="text1"/>
          <w:sz w:val="24"/>
          <w:szCs w:val="24"/>
        </w:rPr>
        <w:t>ealised</w:t>
      </w:r>
      <w:r w:rsidRPr="003C78D6">
        <w:rPr>
          <w:rFonts w:asciiTheme="majorHAnsi" w:hAnsiTheme="majorHAnsi" w:cstheme="majorHAnsi"/>
          <w:color w:val="000000" w:themeColor="text1"/>
          <w:sz w:val="24"/>
          <w:szCs w:val="24"/>
        </w:rPr>
        <w:t xml:space="preserve"> (nagu tuletõrjeüksused).</w:t>
      </w:r>
    </w:p>
    <w:p w:rsidR="003C78D6" w:rsidRPr="003C78D6" w:rsidRDefault="003C78D6" w:rsidP="003C78D6">
      <w:pPr>
        <w:pStyle w:val="Loendilik"/>
        <w:spacing w:after="200" w:line="276" w:lineRule="auto"/>
        <w:ind w:left="144"/>
        <w:rPr>
          <w:rFonts w:asciiTheme="majorHAnsi" w:hAnsiTheme="majorHAnsi" w:cstheme="majorHAnsi"/>
          <w:color w:val="000000" w:themeColor="text1"/>
          <w:sz w:val="24"/>
          <w:szCs w:val="24"/>
        </w:rPr>
      </w:pPr>
    </w:p>
    <w:p w:rsidR="003C78D6" w:rsidRPr="003C78D6" w:rsidRDefault="003C78D6" w:rsidP="003C78D6">
      <w:pPr>
        <w:pStyle w:val="Loendilik"/>
        <w:spacing w:after="200" w:line="276" w:lineRule="auto"/>
        <w:ind w:left="144"/>
        <w:rPr>
          <w:rFonts w:asciiTheme="majorHAnsi" w:hAnsiTheme="majorHAnsi" w:cstheme="majorHAnsi"/>
          <w:color w:val="000000" w:themeColor="text1"/>
          <w:sz w:val="24"/>
          <w:szCs w:val="24"/>
        </w:rPr>
      </w:pPr>
      <w:r w:rsidRPr="003C78D6">
        <w:rPr>
          <w:rFonts w:asciiTheme="majorHAnsi" w:hAnsiTheme="majorHAnsi" w:cstheme="majorHAnsi"/>
          <w:color w:val="000000" w:themeColor="text1"/>
          <w:sz w:val="24"/>
          <w:szCs w:val="24"/>
        </w:rPr>
        <w:t xml:space="preserve">Vintakteenuste vahendamine: vanemate meeste oskuste infopunkt, kust kogukonna liikmed saavad neid rakendada või õppida </w:t>
      </w:r>
      <w:r>
        <w:rPr>
          <w:rFonts w:asciiTheme="majorHAnsi" w:hAnsiTheme="majorHAnsi" w:cstheme="majorHAnsi"/>
          <w:color w:val="000000" w:themeColor="text1"/>
          <w:sz w:val="24"/>
          <w:szCs w:val="24"/>
        </w:rPr>
        <w:t>neid meestelt</w:t>
      </w:r>
      <w:r w:rsidRPr="003C78D6">
        <w:rPr>
          <w:rFonts w:asciiTheme="majorHAnsi" w:hAnsiTheme="majorHAnsi" w:cstheme="majorHAnsi"/>
          <w:color w:val="000000" w:themeColor="text1"/>
          <w:sz w:val="24"/>
          <w:szCs w:val="24"/>
        </w:rPr>
        <w:t>.</w:t>
      </w:r>
    </w:p>
    <w:p w:rsidR="003C78D6" w:rsidRPr="003C78D6" w:rsidRDefault="003C78D6" w:rsidP="003C78D6">
      <w:pPr>
        <w:pStyle w:val="Loendilik"/>
        <w:spacing w:after="200" w:line="276" w:lineRule="auto"/>
        <w:ind w:left="144"/>
        <w:rPr>
          <w:rFonts w:asciiTheme="majorHAnsi" w:hAnsiTheme="majorHAnsi" w:cstheme="majorHAnsi"/>
          <w:color w:val="000000" w:themeColor="text1"/>
          <w:sz w:val="24"/>
          <w:szCs w:val="24"/>
        </w:rPr>
      </w:pPr>
    </w:p>
    <w:p w:rsidR="003C78D6" w:rsidRPr="003C78D6" w:rsidRDefault="003C78D6" w:rsidP="003C78D6">
      <w:pPr>
        <w:pStyle w:val="Loendilik"/>
        <w:spacing w:after="200" w:line="276" w:lineRule="auto"/>
        <w:ind w:left="144"/>
        <w:rPr>
          <w:rFonts w:asciiTheme="majorHAnsi" w:hAnsiTheme="majorHAnsi" w:cstheme="majorHAnsi"/>
          <w:color w:val="000000" w:themeColor="text1"/>
          <w:sz w:val="24"/>
          <w:szCs w:val="24"/>
          <w:lang w:val="en-AU"/>
        </w:rPr>
      </w:pPr>
      <w:proofErr w:type="spellStart"/>
      <w:r w:rsidRPr="003C78D6">
        <w:rPr>
          <w:rFonts w:asciiTheme="majorHAnsi" w:hAnsiTheme="majorHAnsi" w:cstheme="majorHAnsi"/>
          <w:color w:val="000000" w:themeColor="text1"/>
          <w:sz w:val="24"/>
          <w:szCs w:val="24"/>
          <w:lang w:val="en-AU"/>
        </w:rPr>
        <w:t>Vabatahtlike</w:t>
      </w:r>
      <w:proofErr w:type="spellEnd"/>
      <w:r w:rsidR="003128C7">
        <w:rPr>
          <w:rFonts w:asciiTheme="majorHAnsi" w:hAnsiTheme="majorHAnsi" w:cstheme="majorHAnsi"/>
          <w:color w:val="000000" w:themeColor="text1"/>
          <w:sz w:val="24"/>
          <w:szCs w:val="24"/>
          <w:lang w:val="en-AU"/>
        </w:rPr>
        <w:t xml:space="preserve"> </w:t>
      </w:r>
      <w:proofErr w:type="spellStart"/>
      <w:r w:rsidR="003128C7">
        <w:rPr>
          <w:rFonts w:asciiTheme="majorHAnsi" w:hAnsiTheme="majorHAnsi" w:cstheme="majorHAnsi"/>
          <w:color w:val="000000" w:themeColor="text1"/>
          <w:sz w:val="24"/>
          <w:szCs w:val="24"/>
          <w:lang w:val="en-AU"/>
        </w:rPr>
        <w:t>pakutav</w:t>
      </w:r>
      <w:proofErr w:type="spellEnd"/>
      <w:r w:rsidR="003128C7">
        <w:rPr>
          <w:rFonts w:asciiTheme="majorHAnsi" w:hAnsiTheme="majorHAnsi" w:cstheme="majorHAnsi"/>
          <w:color w:val="000000" w:themeColor="text1"/>
          <w:sz w:val="24"/>
          <w:szCs w:val="24"/>
          <w:lang w:val="en-AU"/>
        </w:rPr>
        <w:t xml:space="preserve"> </w:t>
      </w:r>
      <w:proofErr w:type="spellStart"/>
      <w:r w:rsidR="003128C7">
        <w:rPr>
          <w:rFonts w:asciiTheme="majorHAnsi" w:hAnsiTheme="majorHAnsi" w:cstheme="majorHAnsi"/>
          <w:color w:val="000000" w:themeColor="text1"/>
          <w:sz w:val="24"/>
          <w:szCs w:val="24"/>
          <w:lang w:val="en-AU"/>
        </w:rPr>
        <w:t>üksi</w:t>
      </w:r>
      <w:proofErr w:type="spellEnd"/>
      <w:r w:rsidR="003128C7">
        <w:rPr>
          <w:rFonts w:asciiTheme="majorHAnsi" w:hAnsiTheme="majorHAnsi" w:cstheme="majorHAnsi"/>
          <w:color w:val="000000" w:themeColor="text1"/>
          <w:sz w:val="24"/>
          <w:szCs w:val="24"/>
          <w:lang w:val="en-AU"/>
        </w:rPr>
        <w:t xml:space="preserve"> elevate </w:t>
      </w:r>
      <w:proofErr w:type="spellStart"/>
      <w:r w:rsidR="003128C7">
        <w:rPr>
          <w:rFonts w:asciiTheme="majorHAnsi" w:hAnsiTheme="majorHAnsi" w:cstheme="majorHAnsi"/>
          <w:color w:val="000000" w:themeColor="text1"/>
          <w:sz w:val="24"/>
          <w:szCs w:val="24"/>
          <w:lang w:val="en-AU"/>
        </w:rPr>
        <w:t>inimeste</w:t>
      </w:r>
      <w:proofErr w:type="spellEnd"/>
      <w:r w:rsidR="003128C7">
        <w:rPr>
          <w:rFonts w:asciiTheme="majorHAnsi" w:hAnsiTheme="majorHAnsi" w:cstheme="majorHAnsi"/>
          <w:color w:val="000000" w:themeColor="text1"/>
          <w:sz w:val="24"/>
          <w:szCs w:val="24"/>
          <w:lang w:val="en-AU"/>
        </w:rPr>
        <w:t xml:space="preserve"> </w:t>
      </w:r>
      <w:proofErr w:type="spellStart"/>
      <w:r w:rsidRPr="003C78D6">
        <w:rPr>
          <w:rFonts w:asciiTheme="majorHAnsi" w:hAnsiTheme="majorHAnsi" w:cstheme="majorHAnsi"/>
          <w:color w:val="000000" w:themeColor="text1"/>
          <w:sz w:val="24"/>
          <w:szCs w:val="24"/>
          <w:lang w:val="en-AU"/>
        </w:rPr>
        <w:t>kontrollkõne</w:t>
      </w:r>
      <w:proofErr w:type="spellEnd"/>
      <w:r w:rsidR="003128C7">
        <w:rPr>
          <w:rFonts w:asciiTheme="majorHAnsi" w:hAnsiTheme="majorHAnsi" w:cstheme="majorHAnsi"/>
          <w:color w:val="000000" w:themeColor="text1"/>
          <w:sz w:val="24"/>
          <w:szCs w:val="24"/>
          <w:lang w:val="en-AU"/>
        </w:rPr>
        <w:t xml:space="preserve"> </w:t>
      </w:r>
      <w:proofErr w:type="spellStart"/>
      <w:r w:rsidRPr="003C78D6">
        <w:rPr>
          <w:rFonts w:asciiTheme="majorHAnsi" w:hAnsiTheme="majorHAnsi" w:cstheme="majorHAnsi"/>
          <w:color w:val="000000" w:themeColor="text1"/>
          <w:sz w:val="24"/>
          <w:szCs w:val="24"/>
          <w:lang w:val="en-AU"/>
        </w:rPr>
        <w:t>teenus</w:t>
      </w:r>
      <w:proofErr w:type="spellEnd"/>
      <w:r w:rsidRPr="003C78D6">
        <w:rPr>
          <w:rFonts w:asciiTheme="majorHAnsi" w:hAnsiTheme="majorHAnsi" w:cstheme="majorHAnsi"/>
          <w:color w:val="000000" w:themeColor="text1"/>
          <w:sz w:val="24"/>
          <w:szCs w:val="24"/>
          <w:lang w:val="en-AU"/>
        </w:rPr>
        <w:t xml:space="preserve">. </w:t>
      </w:r>
      <w:proofErr w:type="spellStart"/>
      <w:r w:rsidRPr="003C78D6">
        <w:rPr>
          <w:rFonts w:asciiTheme="majorHAnsi" w:hAnsiTheme="majorHAnsi" w:cstheme="majorHAnsi"/>
          <w:color w:val="000000" w:themeColor="text1"/>
          <w:sz w:val="24"/>
          <w:szCs w:val="24"/>
          <w:lang w:val="en-AU"/>
        </w:rPr>
        <w:t>Teenus</w:t>
      </w:r>
      <w:proofErr w:type="spellEnd"/>
      <w:r w:rsidRPr="003C78D6">
        <w:rPr>
          <w:rFonts w:asciiTheme="majorHAnsi" w:hAnsiTheme="majorHAnsi" w:cstheme="majorHAnsi"/>
          <w:color w:val="000000" w:themeColor="text1"/>
          <w:sz w:val="24"/>
          <w:szCs w:val="24"/>
          <w:lang w:val="en-AU"/>
        </w:rPr>
        <w:t xml:space="preserve"> </w:t>
      </w:r>
      <w:proofErr w:type="spellStart"/>
      <w:r w:rsidR="003128C7">
        <w:rPr>
          <w:rFonts w:asciiTheme="majorHAnsi" w:hAnsiTheme="majorHAnsi" w:cstheme="majorHAnsi"/>
          <w:color w:val="000000" w:themeColor="text1"/>
          <w:sz w:val="24"/>
          <w:szCs w:val="24"/>
          <w:lang w:val="en-AU"/>
        </w:rPr>
        <w:t>seisneb</w:t>
      </w:r>
      <w:proofErr w:type="spellEnd"/>
      <w:r w:rsidRPr="003C78D6">
        <w:rPr>
          <w:rFonts w:asciiTheme="majorHAnsi" w:hAnsiTheme="majorHAnsi" w:cstheme="majorHAnsi"/>
          <w:color w:val="000000" w:themeColor="text1"/>
          <w:sz w:val="24"/>
          <w:szCs w:val="24"/>
          <w:lang w:val="en-AU"/>
        </w:rPr>
        <w:t xml:space="preserve"> </w:t>
      </w:r>
      <w:proofErr w:type="spellStart"/>
      <w:r w:rsidRPr="003C78D6">
        <w:rPr>
          <w:rFonts w:asciiTheme="majorHAnsi" w:hAnsiTheme="majorHAnsi" w:cstheme="majorHAnsi"/>
          <w:color w:val="000000" w:themeColor="text1"/>
          <w:sz w:val="24"/>
          <w:szCs w:val="24"/>
          <w:lang w:val="en-AU"/>
        </w:rPr>
        <w:t>igapäev</w:t>
      </w:r>
      <w:r w:rsidR="003128C7">
        <w:rPr>
          <w:rFonts w:asciiTheme="majorHAnsi" w:hAnsiTheme="majorHAnsi" w:cstheme="majorHAnsi"/>
          <w:color w:val="000000" w:themeColor="text1"/>
          <w:sz w:val="24"/>
          <w:szCs w:val="24"/>
          <w:lang w:val="en-AU"/>
        </w:rPr>
        <w:t>ases</w:t>
      </w:r>
      <w:proofErr w:type="spellEnd"/>
      <w:r w:rsidR="003128C7">
        <w:rPr>
          <w:rFonts w:asciiTheme="majorHAnsi" w:hAnsiTheme="majorHAnsi" w:cstheme="majorHAnsi"/>
          <w:color w:val="000000" w:themeColor="text1"/>
          <w:sz w:val="24"/>
          <w:szCs w:val="24"/>
          <w:lang w:val="en-AU"/>
        </w:rPr>
        <w:t xml:space="preserve"> </w:t>
      </w:r>
      <w:proofErr w:type="spellStart"/>
      <w:r w:rsidR="003128C7">
        <w:rPr>
          <w:rFonts w:asciiTheme="majorHAnsi" w:hAnsiTheme="majorHAnsi" w:cstheme="majorHAnsi"/>
          <w:color w:val="000000" w:themeColor="text1"/>
          <w:sz w:val="24"/>
          <w:szCs w:val="24"/>
          <w:lang w:val="en-AU"/>
        </w:rPr>
        <w:t>kontaktivõtus</w:t>
      </w:r>
      <w:proofErr w:type="spellEnd"/>
      <w:r w:rsidR="003128C7">
        <w:rPr>
          <w:rFonts w:asciiTheme="majorHAnsi" w:hAnsiTheme="majorHAnsi" w:cstheme="majorHAnsi"/>
          <w:color w:val="000000" w:themeColor="text1"/>
          <w:sz w:val="24"/>
          <w:szCs w:val="24"/>
          <w:lang w:val="en-AU"/>
        </w:rPr>
        <w:t xml:space="preserve">, </w:t>
      </w:r>
      <w:r w:rsidRPr="003C78D6">
        <w:rPr>
          <w:rFonts w:asciiTheme="majorHAnsi" w:hAnsiTheme="majorHAnsi" w:cstheme="majorHAnsi"/>
          <w:color w:val="000000" w:themeColor="text1"/>
          <w:sz w:val="24"/>
          <w:szCs w:val="24"/>
          <w:lang w:val="en-AU"/>
        </w:rPr>
        <w:t xml:space="preserve">et </w:t>
      </w:r>
      <w:proofErr w:type="spellStart"/>
      <w:r w:rsidR="003128C7">
        <w:rPr>
          <w:rFonts w:asciiTheme="majorHAnsi" w:hAnsiTheme="majorHAnsi" w:cstheme="majorHAnsi"/>
          <w:color w:val="000000" w:themeColor="text1"/>
          <w:sz w:val="24"/>
          <w:szCs w:val="24"/>
          <w:lang w:val="en-AU"/>
        </w:rPr>
        <w:t>üksi</w:t>
      </w:r>
      <w:proofErr w:type="spellEnd"/>
      <w:r w:rsidR="003128C7">
        <w:rPr>
          <w:rFonts w:asciiTheme="majorHAnsi" w:hAnsiTheme="majorHAnsi" w:cstheme="majorHAnsi"/>
          <w:color w:val="000000" w:themeColor="text1"/>
          <w:sz w:val="24"/>
          <w:szCs w:val="24"/>
          <w:lang w:val="en-AU"/>
        </w:rPr>
        <w:t xml:space="preserve"> </w:t>
      </w:r>
      <w:proofErr w:type="spellStart"/>
      <w:r w:rsidR="003128C7">
        <w:rPr>
          <w:rFonts w:asciiTheme="majorHAnsi" w:hAnsiTheme="majorHAnsi" w:cstheme="majorHAnsi"/>
          <w:color w:val="000000" w:themeColor="text1"/>
          <w:sz w:val="24"/>
          <w:szCs w:val="24"/>
          <w:lang w:val="en-AU"/>
        </w:rPr>
        <w:t>elavad</w:t>
      </w:r>
      <w:proofErr w:type="spellEnd"/>
      <w:r w:rsidR="003128C7">
        <w:rPr>
          <w:rFonts w:asciiTheme="majorHAnsi" w:hAnsiTheme="majorHAnsi" w:cstheme="majorHAnsi"/>
          <w:color w:val="000000" w:themeColor="text1"/>
          <w:sz w:val="24"/>
          <w:szCs w:val="24"/>
          <w:lang w:val="en-AU"/>
        </w:rPr>
        <w:t xml:space="preserve"> </w:t>
      </w:r>
      <w:proofErr w:type="spellStart"/>
      <w:r w:rsidR="003128C7">
        <w:rPr>
          <w:rFonts w:asciiTheme="majorHAnsi" w:hAnsiTheme="majorHAnsi" w:cstheme="majorHAnsi"/>
          <w:color w:val="000000" w:themeColor="text1"/>
          <w:sz w:val="24"/>
          <w:szCs w:val="24"/>
          <w:lang w:val="en-AU"/>
        </w:rPr>
        <w:t>saaksid</w:t>
      </w:r>
      <w:proofErr w:type="spellEnd"/>
      <w:r w:rsidR="003128C7">
        <w:rPr>
          <w:rFonts w:asciiTheme="majorHAnsi" w:hAnsiTheme="majorHAnsi" w:cstheme="majorHAnsi"/>
          <w:color w:val="000000" w:themeColor="text1"/>
          <w:sz w:val="24"/>
          <w:szCs w:val="24"/>
          <w:lang w:val="en-AU"/>
        </w:rPr>
        <w:t xml:space="preserve"> </w:t>
      </w:r>
      <w:proofErr w:type="spellStart"/>
      <w:r w:rsidR="003128C7">
        <w:rPr>
          <w:rFonts w:asciiTheme="majorHAnsi" w:hAnsiTheme="majorHAnsi" w:cstheme="majorHAnsi"/>
          <w:color w:val="000000" w:themeColor="text1"/>
          <w:sz w:val="24"/>
          <w:szCs w:val="24"/>
          <w:lang w:val="en-AU"/>
        </w:rPr>
        <w:t>vestelda</w:t>
      </w:r>
      <w:proofErr w:type="spellEnd"/>
      <w:r w:rsidRPr="003C78D6">
        <w:rPr>
          <w:rFonts w:asciiTheme="majorHAnsi" w:hAnsiTheme="majorHAnsi" w:cstheme="majorHAnsi"/>
          <w:color w:val="000000" w:themeColor="text1"/>
          <w:sz w:val="24"/>
          <w:szCs w:val="24"/>
          <w:lang w:val="en-AU"/>
        </w:rPr>
        <w:t xml:space="preserve"> </w:t>
      </w:r>
      <w:proofErr w:type="spellStart"/>
      <w:r w:rsidRPr="003C78D6">
        <w:rPr>
          <w:rFonts w:asciiTheme="majorHAnsi" w:hAnsiTheme="majorHAnsi" w:cstheme="majorHAnsi"/>
          <w:color w:val="000000" w:themeColor="text1"/>
          <w:sz w:val="24"/>
          <w:szCs w:val="24"/>
          <w:lang w:val="en-AU"/>
        </w:rPr>
        <w:t>kellegagi</w:t>
      </w:r>
      <w:proofErr w:type="spellEnd"/>
      <w:r w:rsidRPr="003C78D6">
        <w:rPr>
          <w:rFonts w:asciiTheme="majorHAnsi" w:hAnsiTheme="majorHAnsi" w:cstheme="majorHAnsi"/>
          <w:color w:val="000000" w:themeColor="text1"/>
          <w:sz w:val="24"/>
          <w:szCs w:val="24"/>
          <w:lang w:val="en-AU"/>
        </w:rPr>
        <w:t xml:space="preserve"> </w:t>
      </w:r>
      <w:proofErr w:type="spellStart"/>
      <w:r w:rsidR="003128C7">
        <w:rPr>
          <w:rFonts w:asciiTheme="majorHAnsi" w:hAnsiTheme="majorHAnsi" w:cstheme="majorHAnsi"/>
          <w:color w:val="000000" w:themeColor="text1"/>
          <w:sz w:val="24"/>
          <w:szCs w:val="24"/>
          <w:lang w:val="en-AU"/>
        </w:rPr>
        <w:t>regulaarselt</w:t>
      </w:r>
      <w:proofErr w:type="spellEnd"/>
      <w:r w:rsidRPr="003C78D6">
        <w:rPr>
          <w:rFonts w:asciiTheme="majorHAnsi" w:hAnsiTheme="majorHAnsi" w:cstheme="majorHAnsi"/>
          <w:color w:val="000000" w:themeColor="text1"/>
          <w:sz w:val="24"/>
          <w:szCs w:val="24"/>
          <w:lang w:val="en-AU"/>
        </w:rPr>
        <w:t>.</w:t>
      </w:r>
    </w:p>
    <w:p w:rsidR="003C78D6" w:rsidRPr="003C78D6" w:rsidRDefault="003C78D6" w:rsidP="003C78D6">
      <w:pPr>
        <w:pStyle w:val="Loendilik"/>
        <w:spacing w:after="200" w:line="276" w:lineRule="auto"/>
        <w:ind w:left="144"/>
        <w:rPr>
          <w:rFonts w:asciiTheme="majorHAnsi" w:hAnsiTheme="majorHAnsi" w:cstheme="majorHAnsi"/>
          <w:color w:val="000000" w:themeColor="text1"/>
          <w:sz w:val="24"/>
          <w:szCs w:val="24"/>
          <w:lang w:val="en-AU"/>
        </w:rPr>
      </w:pPr>
    </w:p>
    <w:p w:rsidR="003C78D6" w:rsidRPr="003C78D6" w:rsidRDefault="003C78D6" w:rsidP="003C78D6">
      <w:pPr>
        <w:pStyle w:val="Loendilik"/>
        <w:spacing w:after="200" w:line="276" w:lineRule="auto"/>
        <w:ind w:left="144"/>
        <w:rPr>
          <w:rFonts w:asciiTheme="majorHAnsi" w:hAnsiTheme="majorHAnsi" w:cstheme="majorHAnsi"/>
          <w:color w:val="000000" w:themeColor="text1"/>
          <w:sz w:val="24"/>
          <w:szCs w:val="24"/>
          <w:lang w:val="en-AU"/>
        </w:rPr>
      </w:pPr>
      <w:r w:rsidRPr="003C78D6">
        <w:rPr>
          <w:rFonts w:asciiTheme="majorHAnsi" w:hAnsiTheme="majorHAnsi" w:cstheme="majorHAnsi"/>
          <w:color w:val="000000" w:themeColor="text1"/>
          <w:sz w:val="24"/>
          <w:szCs w:val="24"/>
          <w:lang w:val="en-AU"/>
        </w:rPr>
        <w:t xml:space="preserve">On </w:t>
      </w:r>
      <w:proofErr w:type="spellStart"/>
      <w:r w:rsidRPr="003C78D6">
        <w:rPr>
          <w:rFonts w:asciiTheme="majorHAnsi" w:hAnsiTheme="majorHAnsi" w:cstheme="majorHAnsi"/>
          <w:color w:val="000000" w:themeColor="text1"/>
          <w:sz w:val="24"/>
          <w:szCs w:val="24"/>
          <w:lang w:val="en-AU"/>
        </w:rPr>
        <w:t>aeg</w:t>
      </w:r>
      <w:proofErr w:type="spellEnd"/>
      <w:r w:rsidRPr="003C78D6">
        <w:rPr>
          <w:rFonts w:asciiTheme="majorHAnsi" w:hAnsiTheme="majorHAnsi" w:cstheme="majorHAnsi"/>
          <w:color w:val="000000" w:themeColor="text1"/>
          <w:sz w:val="24"/>
          <w:szCs w:val="24"/>
          <w:lang w:val="en-AU"/>
        </w:rPr>
        <w:t xml:space="preserve"> </w:t>
      </w:r>
      <w:proofErr w:type="spellStart"/>
      <w:r w:rsidRPr="003C78D6">
        <w:rPr>
          <w:rFonts w:asciiTheme="majorHAnsi" w:hAnsiTheme="majorHAnsi" w:cstheme="majorHAnsi"/>
          <w:color w:val="000000" w:themeColor="text1"/>
          <w:sz w:val="24"/>
          <w:szCs w:val="24"/>
          <w:lang w:val="en-AU"/>
        </w:rPr>
        <w:t>alustada</w:t>
      </w:r>
      <w:proofErr w:type="spellEnd"/>
      <w:r w:rsidRPr="003C78D6">
        <w:rPr>
          <w:rFonts w:asciiTheme="majorHAnsi" w:hAnsiTheme="majorHAnsi" w:cstheme="majorHAnsi"/>
          <w:color w:val="000000" w:themeColor="text1"/>
          <w:sz w:val="24"/>
          <w:szCs w:val="24"/>
          <w:lang w:val="en-AU"/>
        </w:rPr>
        <w:t xml:space="preserve"> </w:t>
      </w:r>
      <w:proofErr w:type="spellStart"/>
      <w:r w:rsidRPr="003C78D6">
        <w:rPr>
          <w:rFonts w:asciiTheme="majorHAnsi" w:hAnsiTheme="majorHAnsi" w:cstheme="majorHAnsi"/>
          <w:color w:val="000000" w:themeColor="text1"/>
          <w:sz w:val="24"/>
          <w:szCs w:val="24"/>
          <w:lang w:val="en-AU"/>
        </w:rPr>
        <w:t>põlvkondadevahelise</w:t>
      </w:r>
      <w:proofErr w:type="spellEnd"/>
      <w:r w:rsidRPr="003C78D6">
        <w:rPr>
          <w:rFonts w:asciiTheme="majorHAnsi" w:hAnsiTheme="majorHAnsi" w:cstheme="majorHAnsi"/>
          <w:color w:val="000000" w:themeColor="text1"/>
          <w:sz w:val="24"/>
          <w:szCs w:val="24"/>
          <w:lang w:val="en-AU"/>
        </w:rPr>
        <w:t xml:space="preserve"> </w:t>
      </w:r>
      <w:proofErr w:type="spellStart"/>
      <w:r w:rsidR="003128C7">
        <w:rPr>
          <w:rFonts w:asciiTheme="majorHAnsi" w:hAnsiTheme="majorHAnsi" w:cstheme="majorHAnsi"/>
          <w:color w:val="000000" w:themeColor="text1"/>
          <w:sz w:val="24"/>
          <w:szCs w:val="24"/>
          <w:lang w:val="en-AU"/>
        </w:rPr>
        <w:t>koostöö</w:t>
      </w:r>
      <w:proofErr w:type="spellEnd"/>
      <w:r w:rsidR="003128C7">
        <w:rPr>
          <w:rFonts w:asciiTheme="majorHAnsi" w:hAnsiTheme="majorHAnsi" w:cstheme="majorHAnsi"/>
          <w:color w:val="000000" w:themeColor="text1"/>
          <w:sz w:val="24"/>
          <w:szCs w:val="24"/>
          <w:lang w:val="en-AU"/>
        </w:rPr>
        <w:t xml:space="preserve"> </w:t>
      </w:r>
      <w:proofErr w:type="spellStart"/>
      <w:r w:rsidR="003128C7">
        <w:rPr>
          <w:rFonts w:asciiTheme="majorHAnsi" w:hAnsiTheme="majorHAnsi" w:cstheme="majorHAnsi"/>
          <w:color w:val="000000" w:themeColor="text1"/>
          <w:sz w:val="24"/>
          <w:szCs w:val="24"/>
          <w:lang w:val="en-AU"/>
        </w:rPr>
        <w:t>teadliku</w:t>
      </w:r>
      <w:proofErr w:type="spellEnd"/>
      <w:r w:rsidR="003128C7">
        <w:rPr>
          <w:rFonts w:asciiTheme="majorHAnsi" w:hAnsiTheme="majorHAnsi" w:cstheme="majorHAnsi"/>
          <w:color w:val="000000" w:themeColor="text1"/>
          <w:sz w:val="24"/>
          <w:szCs w:val="24"/>
          <w:lang w:val="en-AU"/>
        </w:rPr>
        <w:t xml:space="preserve"> </w:t>
      </w:r>
      <w:proofErr w:type="spellStart"/>
      <w:r w:rsidR="003128C7">
        <w:rPr>
          <w:rFonts w:asciiTheme="majorHAnsi" w:hAnsiTheme="majorHAnsi" w:cstheme="majorHAnsi"/>
          <w:color w:val="000000" w:themeColor="text1"/>
          <w:sz w:val="24"/>
          <w:szCs w:val="24"/>
          <w:lang w:val="en-AU"/>
        </w:rPr>
        <w:t>korraldamisega</w:t>
      </w:r>
      <w:proofErr w:type="spellEnd"/>
      <w:r w:rsidRPr="003C78D6">
        <w:rPr>
          <w:rFonts w:asciiTheme="majorHAnsi" w:hAnsiTheme="majorHAnsi" w:cstheme="majorHAnsi"/>
          <w:color w:val="000000" w:themeColor="text1"/>
          <w:sz w:val="24"/>
          <w:szCs w:val="24"/>
          <w:lang w:val="en-AU"/>
        </w:rPr>
        <w:t xml:space="preserve"> (</w:t>
      </w:r>
      <w:r w:rsidR="003128C7">
        <w:rPr>
          <w:rFonts w:asciiTheme="majorHAnsi" w:hAnsiTheme="majorHAnsi" w:cstheme="majorHAnsi"/>
          <w:color w:val="000000" w:themeColor="text1"/>
          <w:sz w:val="24"/>
          <w:szCs w:val="24"/>
          <w:lang w:val="en-AU"/>
        </w:rPr>
        <w:t>PVK</w:t>
      </w:r>
      <w:r w:rsidRPr="003C78D6">
        <w:rPr>
          <w:rFonts w:asciiTheme="majorHAnsi" w:hAnsiTheme="majorHAnsi" w:cstheme="majorHAnsi"/>
          <w:color w:val="000000" w:themeColor="text1"/>
          <w:sz w:val="24"/>
          <w:szCs w:val="24"/>
          <w:lang w:val="en-AU"/>
        </w:rPr>
        <w:t>)</w:t>
      </w:r>
    </w:p>
    <w:p w:rsidR="006914C4" w:rsidRDefault="003128C7" w:rsidP="003C78D6">
      <w:pPr>
        <w:pStyle w:val="Loendilik"/>
        <w:spacing w:after="200" w:line="276" w:lineRule="auto"/>
        <w:ind w:left="144"/>
        <w:rPr>
          <w:rFonts w:asciiTheme="majorHAnsi" w:hAnsiTheme="majorHAnsi" w:cstheme="majorHAnsi"/>
          <w:color w:val="000000" w:themeColor="text1"/>
          <w:sz w:val="24"/>
          <w:szCs w:val="24"/>
          <w:lang w:val="en-AU"/>
        </w:rPr>
      </w:pPr>
      <w:r>
        <w:rPr>
          <w:rFonts w:asciiTheme="majorHAnsi" w:hAnsiTheme="majorHAnsi" w:cstheme="majorHAnsi"/>
          <w:color w:val="000000" w:themeColor="text1"/>
          <w:sz w:val="24"/>
          <w:szCs w:val="24"/>
          <w:lang w:val="en-AU"/>
        </w:rPr>
        <w:t>PVK</w:t>
      </w:r>
      <w:r w:rsidR="00502552">
        <w:rPr>
          <w:rFonts w:asciiTheme="majorHAnsi" w:hAnsiTheme="majorHAnsi" w:cstheme="majorHAnsi"/>
          <w:color w:val="000000" w:themeColor="text1"/>
          <w:sz w:val="24"/>
          <w:szCs w:val="24"/>
          <w:lang w:val="en-AU"/>
        </w:rPr>
        <w:t xml:space="preserve"> </w:t>
      </w:r>
      <w:proofErr w:type="spellStart"/>
      <w:r w:rsidR="00502552">
        <w:rPr>
          <w:rFonts w:asciiTheme="majorHAnsi" w:hAnsiTheme="majorHAnsi" w:cstheme="majorHAnsi"/>
          <w:color w:val="000000" w:themeColor="text1"/>
          <w:sz w:val="24"/>
          <w:szCs w:val="24"/>
          <w:lang w:val="en-AU"/>
        </w:rPr>
        <w:t>eeldused</w:t>
      </w:r>
      <w:proofErr w:type="spellEnd"/>
      <w:r w:rsidR="00502552">
        <w:rPr>
          <w:rFonts w:asciiTheme="majorHAnsi" w:hAnsiTheme="majorHAnsi" w:cstheme="majorHAnsi"/>
          <w:color w:val="000000" w:themeColor="text1"/>
          <w:sz w:val="24"/>
          <w:szCs w:val="24"/>
          <w:lang w:val="en-AU"/>
        </w:rPr>
        <w:t xml:space="preserve"> on </w:t>
      </w:r>
      <w:proofErr w:type="spellStart"/>
      <w:r w:rsidR="00502552">
        <w:rPr>
          <w:rFonts w:asciiTheme="majorHAnsi" w:hAnsiTheme="majorHAnsi" w:cstheme="majorHAnsi"/>
          <w:color w:val="000000" w:themeColor="text1"/>
          <w:sz w:val="24"/>
          <w:szCs w:val="24"/>
          <w:lang w:val="en-AU"/>
        </w:rPr>
        <w:t>ühised</w:t>
      </w:r>
      <w:proofErr w:type="spellEnd"/>
      <w:r w:rsidR="00502552">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ruumid</w:t>
      </w:r>
      <w:proofErr w:type="spellEnd"/>
      <w:r w:rsidR="00502552">
        <w:rPr>
          <w:rFonts w:asciiTheme="majorHAnsi" w:hAnsiTheme="majorHAnsi" w:cstheme="majorHAnsi"/>
          <w:color w:val="000000" w:themeColor="text1"/>
          <w:sz w:val="24"/>
          <w:szCs w:val="24"/>
          <w:lang w:val="en-AU"/>
        </w:rPr>
        <w:t xml:space="preserve"> </w:t>
      </w:r>
      <w:proofErr w:type="spellStart"/>
      <w:r w:rsidR="00502552">
        <w:rPr>
          <w:rFonts w:asciiTheme="majorHAnsi" w:hAnsiTheme="majorHAnsi" w:cstheme="majorHAnsi"/>
          <w:color w:val="000000" w:themeColor="text1"/>
          <w:sz w:val="24"/>
          <w:szCs w:val="24"/>
          <w:lang w:val="en-AU"/>
        </w:rPr>
        <w:t>ja</w:t>
      </w:r>
      <w:proofErr w:type="spellEnd"/>
      <w:r w:rsidR="00502552">
        <w:rPr>
          <w:rFonts w:asciiTheme="majorHAnsi" w:hAnsiTheme="majorHAnsi" w:cstheme="majorHAnsi"/>
          <w:color w:val="000000" w:themeColor="text1"/>
          <w:sz w:val="24"/>
          <w:szCs w:val="24"/>
          <w:lang w:val="en-AU"/>
        </w:rPr>
        <w:t xml:space="preserve"> </w:t>
      </w:r>
      <w:proofErr w:type="spellStart"/>
      <w:r w:rsidR="00502552">
        <w:rPr>
          <w:rFonts w:asciiTheme="majorHAnsi" w:hAnsiTheme="majorHAnsi" w:cstheme="majorHAnsi"/>
          <w:color w:val="000000" w:themeColor="text1"/>
          <w:sz w:val="24"/>
          <w:szCs w:val="24"/>
          <w:lang w:val="en-AU"/>
        </w:rPr>
        <w:t>osaliste</w:t>
      </w:r>
      <w:proofErr w:type="spellEnd"/>
      <w:r w:rsidR="00502552">
        <w:rPr>
          <w:rFonts w:asciiTheme="majorHAnsi" w:hAnsiTheme="majorHAnsi" w:cstheme="majorHAnsi"/>
          <w:color w:val="000000" w:themeColor="text1"/>
          <w:sz w:val="24"/>
          <w:szCs w:val="24"/>
          <w:lang w:val="en-AU"/>
        </w:rPr>
        <w:t xml:space="preserve"> </w:t>
      </w:r>
      <w:proofErr w:type="spellStart"/>
      <w:r w:rsidR="00502552">
        <w:rPr>
          <w:rFonts w:asciiTheme="majorHAnsi" w:hAnsiTheme="majorHAnsi" w:cstheme="majorHAnsi"/>
          <w:color w:val="000000" w:themeColor="text1"/>
          <w:sz w:val="24"/>
          <w:szCs w:val="24"/>
          <w:lang w:val="en-AU"/>
        </w:rPr>
        <w:t>ühised</w:t>
      </w:r>
      <w:proofErr w:type="spellEnd"/>
      <w:r w:rsidR="00502552">
        <w:rPr>
          <w:rFonts w:asciiTheme="majorHAnsi" w:hAnsiTheme="majorHAnsi" w:cstheme="majorHAnsi"/>
          <w:color w:val="000000" w:themeColor="text1"/>
          <w:sz w:val="24"/>
          <w:szCs w:val="24"/>
          <w:lang w:val="en-AU"/>
        </w:rPr>
        <w:t xml:space="preserve"> </w:t>
      </w:r>
      <w:proofErr w:type="spellStart"/>
      <w:r w:rsidR="00502552">
        <w:rPr>
          <w:rFonts w:asciiTheme="majorHAnsi" w:hAnsiTheme="majorHAnsi" w:cstheme="majorHAnsi"/>
          <w:color w:val="000000" w:themeColor="text1"/>
          <w:sz w:val="24"/>
          <w:szCs w:val="24"/>
          <w:lang w:val="en-AU"/>
        </w:rPr>
        <w:t>eesmärgid</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Vanemad</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osalejad</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peavad</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tundma</w:t>
      </w:r>
      <w:proofErr w:type="spellEnd"/>
      <w:r w:rsidR="003C78D6" w:rsidRPr="003C78D6">
        <w:rPr>
          <w:rFonts w:asciiTheme="majorHAnsi" w:hAnsiTheme="majorHAnsi" w:cstheme="majorHAnsi"/>
          <w:color w:val="000000" w:themeColor="text1"/>
          <w:sz w:val="24"/>
          <w:szCs w:val="24"/>
          <w:lang w:val="en-AU"/>
        </w:rPr>
        <w:t xml:space="preserve">, et </w:t>
      </w:r>
      <w:proofErr w:type="spellStart"/>
      <w:r w:rsidR="003C78D6" w:rsidRPr="003C78D6">
        <w:rPr>
          <w:rFonts w:asciiTheme="majorHAnsi" w:hAnsiTheme="majorHAnsi" w:cstheme="majorHAnsi"/>
          <w:color w:val="000000" w:themeColor="text1"/>
          <w:sz w:val="24"/>
          <w:szCs w:val="24"/>
          <w:lang w:val="en-AU"/>
        </w:rPr>
        <w:t>mõnes</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valdkonnas</w:t>
      </w:r>
      <w:proofErr w:type="spellEnd"/>
      <w:r w:rsidR="003C78D6" w:rsidRPr="003C78D6">
        <w:rPr>
          <w:rFonts w:asciiTheme="majorHAnsi" w:hAnsiTheme="majorHAnsi" w:cstheme="majorHAnsi"/>
          <w:color w:val="000000" w:themeColor="text1"/>
          <w:sz w:val="24"/>
          <w:szCs w:val="24"/>
          <w:lang w:val="en-AU"/>
        </w:rPr>
        <w:t xml:space="preserve"> on </w:t>
      </w:r>
      <w:proofErr w:type="spellStart"/>
      <w:r w:rsidR="003C78D6" w:rsidRPr="003C78D6">
        <w:rPr>
          <w:rFonts w:asciiTheme="majorHAnsi" w:hAnsiTheme="majorHAnsi" w:cstheme="majorHAnsi"/>
          <w:color w:val="000000" w:themeColor="text1"/>
          <w:sz w:val="24"/>
          <w:szCs w:val="24"/>
          <w:lang w:val="en-AU"/>
        </w:rPr>
        <w:t>nad</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noorte</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502552">
        <w:rPr>
          <w:rFonts w:asciiTheme="majorHAnsi" w:hAnsiTheme="majorHAnsi" w:cstheme="majorHAnsi"/>
          <w:color w:val="000000" w:themeColor="text1"/>
          <w:sz w:val="24"/>
          <w:szCs w:val="24"/>
          <w:lang w:val="en-AU"/>
        </w:rPr>
        <w:t>suunajad</w:t>
      </w:r>
      <w:proofErr w:type="spellEnd"/>
      <w:r w:rsidR="00502552">
        <w:rPr>
          <w:rFonts w:asciiTheme="majorHAnsi" w:hAnsiTheme="majorHAnsi" w:cstheme="majorHAnsi"/>
          <w:color w:val="000000" w:themeColor="text1"/>
          <w:sz w:val="24"/>
          <w:szCs w:val="24"/>
          <w:lang w:val="en-AU"/>
        </w:rPr>
        <w:t xml:space="preserve">, </w:t>
      </w:r>
      <w:proofErr w:type="spellStart"/>
      <w:r w:rsidR="00502552">
        <w:rPr>
          <w:rFonts w:asciiTheme="majorHAnsi" w:hAnsiTheme="majorHAnsi" w:cstheme="majorHAnsi"/>
          <w:color w:val="000000" w:themeColor="text1"/>
          <w:sz w:val="24"/>
          <w:szCs w:val="24"/>
          <w:lang w:val="en-AU"/>
        </w:rPr>
        <w:t>aga</w:t>
      </w:r>
      <w:proofErr w:type="spellEnd"/>
      <w:r w:rsidR="00502552">
        <w:rPr>
          <w:rFonts w:asciiTheme="majorHAnsi" w:hAnsiTheme="majorHAnsi" w:cstheme="majorHAnsi"/>
          <w:color w:val="000000" w:themeColor="text1"/>
          <w:sz w:val="24"/>
          <w:szCs w:val="24"/>
          <w:lang w:val="en-AU"/>
        </w:rPr>
        <w:t xml:space="preserve"> ka </w:t>
      </w:r>
      <w:proofErr w:type="spellStart"/>
      <w:r w:rsidR="003C78D6" w:rsidRPr="003C78D6">
        <w:rPr>
          <w:rFonts w:asciiTheme="majorHAnsi" w:hAnsiTheme="majorHAnsi" w:cstheme="majorHAnsi"/>
          <w:color w:val="000000" w:themeColor="text1"/>
          <w:sz w:val="24"/>
          <w:szCs w:val="24"/>
          <w:lang w:val="en-AU"/>
        </w:rPr>
        <w:t>vastupidi</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Kõigil</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osapooltel</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peab</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olema</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võimalus</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jagada</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oma</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oskusi</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teadmisi</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ja</w:t>
      </w:r>
      <w:proofErr w:type="spellEnd"/>
      <w:r w:rsidR="003C78D6" w:rsidRPr="003C78D6">
        <w:rPr>
          <w:rFonts w:asciiTheme="majorHAnsi" w:hAnsiTheme="majorHAnsi" w:cstheme="majorHAnsi"/>
          <w:color w:val="000000" w:themeColor="text1"/>
          <w:sz w:val="24"/>
          <w:szCs w:val="24"/>
          <w:lang w:val="en-AU"/>
        </w:rPr>
        <w:t xml:space="preserve"> / </w:t>
      </w:r>
      <w:proofErr w:type="spellStart"/>
      <w:r w:rsidR="003C78D6" w:rsidRPr="003C78D6">
        <w:rPr>
          <w:rFonts w:asciiTheme="majorHAnsi" w:hAnsiTheme="majorHAnsi" w:cstheme="majorHAnsi"/>
          <w:color w:val="000000" w:themeColor="text1"/>
          <w:sz w:val="24"/>
          <w:szCs w:val="24"/>
          <w:lang w:val="en-AU"/>
        </w:rPr>
        <w:t>või</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kogemusi</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Mõlemad</w:t>
      </w:r>
      <w:proofErr w:type="spellEnd"/>
      <w:r w:rsidR="003C78D6" w:rsidRPr="003C78D6">
        <w:rPr>
          <w:rFonts w:asciiTheme="majorHAnsi" w:hAnsiTheme="majorHAnsi" w:cstheme="majorHAnsi"/>
          <w:color w:val="000000" w:themeColor="text1"/>
          <w:sz w:val="24"/>
          <w:szCs w:val="24"/>
          <w:lang w:val="en-AU"/>
        </w:rPr>
        <w:t xml:space="preserve"> pooled on </w:t>
      </w:r>
      <w:proofErr w:type="spellStart"/>
      <w:r w:rsidR="003C78D6" w:rsidRPr="003C78D6">
        <w:rPr>
          <w:rFonts w:asciiTheme="majorHAnsi" w:hAnsiTheme="majorHAnsi" w:cstheme="majorHAnsi"/>
          <w:color w:val="000000" w:themeColor="text1"/>
          <w:sz w:val="24"/>
          <w:szCs w:val="24"/>
          <w:lang w:val="en-AU"/>
        </w:rPr>
        <w:t>omavahel</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kokku</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leppinud</w:t>
      </w:r>
      <w:proofErr w:type="spellEnd"/>
      <w:r w:rsidR="003C78D6" w:rsidRPr="003C78D6">
        <w:rPr>
          <w:rFonts w:asciiTheme="majorHAnsi" w:hAnsiTheme="majorHAnsi" w:cstheme="majorHAnsi"/>
          <w:color w:val="000000" w:themeColor="text1"/>
          <w:sz w:val="24"/>
          <w:szCs w:val="24"/>
          <w:lang w:val="en-AU"/>
        </w:rPr>
        <w:t>. P</w:t>
      </w:r>
      <w:r w:rsidR="00502552">
        <w:rPr>
          <w:rFonts w:asciiTheme="majorHAnsi" w:hAnsiTheme="majorHAnsi" w:cstheme="majorHAnsi"/>
          <w:color w:val="000000" w:themeColor="text1"/>
          <w:sz w:val="24"/>
          <w:szCs w:val="24"/>
          <w:lang w:val="en-AU"/>
        </w:rPr>
        <w:t>VK</w:t>
      </w:r>
      <w:r w:rsidR="003C78D6" w:rsidRPr="003C78D6">
        <w:rPr>
          <w:rFonts w:asciiTheme="majorHAnsi" w:hAnsiTheme="majorHAnsi" w:cstheme="majorHAnsi"/>
          <w:color w:val="000000" w:themeColor="text1"/>
          <w:sz w:val="24"/>
          <w:szCs w:val="24"/>
          <w:lang w:val="en-AU"/>
        </w:rPr>
        <w:t xml:space="preserve">-d </w:t>
      </w:r>
      <w:proofErr w:type="spellStart"/>
      <w:r w:rsidR="003C78D6" w:rsidRPr="003C78D6">
        <w:rPr>
          <w:rFonts w:asciiTheme="majorHAnsi" w:hAnsiTheme="majorHAnsi" w:cstheme="majorHAnsi"/>
          <w:color w:val="000000" w:themeColor="text1"/>
          <w:sz w:val="24"/>
          <w:szCs w:val="24"/>
          <w:lang w:val="en-AU"/>
        </w:rPr>
        <w:t>saab</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korraldada</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perekondlike</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sidemete</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nt</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noored</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koos</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sõpradega</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baasil</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ning</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geograafiliste</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piirkondade</w:t>
      </w:r>
      <w:proofErr w:type="spellEnd"/>
      <w:r w:rsidR="003C78D6" w:rsidRPr="003C78D6">
        <w:rPr>
          <w:rFonts w:asciiTheme="majorHAnsi" w:hAnsiTheme="majorHAnsi" w:cstheme="majorHAnsi"/>
          <w:color w:val="000000" w:themeColor="text1"/>
          <w:sz w:val="24"/>
          <w:szCs w:val="24"/>
          <w:lang w:val="en-AU"/>
        </w:rPr>
        <w:t xml:space="preserve"> / </w:t>
      </w:r>
      <w:proofErr w:type="spellStart"/>
      <w:r w:rsidR="003C78D6" w:rsidRPr="003C78D6">
        <w:rPr>
          <w:rFonts w:asciiTheme="majorHAnsi" w:hAnsiTheme="majorHAnsi" w:cstheme="majorHAnsi"/>
          <w:color w:val="000000" w:themeColor="text1"/>
          <w:sz w:val="24"/>
          <w:szCs w:val="24"/>
          <w:lang w:val="en-AU"/>
        </w:rPr>
        <w:t>ühiste</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hobide</w:t>
      </w:r>
      <w:proofErr w:type="spellEnd"/>
      <w:r w:rsidR="003C78D6" w:rsidRPr="003C78D6">
        <w:rPr>
          <w:rFonts w:asciiTheme="majorHAnsi" w:hAnsiTheme="majorHAnsi" w:cstheme="majorHAnsi"/>
          <w:color w:val="000000" w:themeColor="text1"/>
          <w:sz w:val="24"/>
          <w:szCs w:val="24"/>
          <w:lang w:val="en-AU"/>
        </w:rPr>
        <w:t xml:space="preserve"> / </w:t>
      </w:r>
      <w:proofErr w:type="spellStart"/>
      <w:r w:rsidR="003C78D6" w:rsidRPr="003C78D6">
        <w:rPr>
          <w:rFonts w:asciiTheme="majorHAnsi" w:hAnsiTheme="majorHAnsi" w:cstheme="majorHAnsi"/>
          <w:color w:val="000000" w:themeColor="text1"/>
          <w:sz w:val="24"/>
          <w:szCs w:val="24"/>
          <w:lang w:val="en-AU"/>
        </w:rPr>
        <w:t>ühiste</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elukogemuste</w:t>
      </w:r>
      <w:proofErr w:type="spellEnd"/>
      <w:r w:rsidR="003C78D6" w:rsidRPr="003C78D6">
        <w:rPr>
          <w:rFonts w:asciiTheme="majorHAnsi" w:hAnsiTheme="majorHAnsi" w:cstheme="majorHAnsi"/>
          <w:color w:val="000000" w:themeColor="text1"/>
          <w:sz w:val="24"/>
          <w:szCs w:val="24"/>
          <w:lang w:val="en-AU"/>
        </w:rPr>
        <w:t xml:space="preserve"> </w:t>
      </w:r>
      <w:proofErr w:type="spellStart"/>
      <w:r w:rsidR="00502552">
        <w:rPr>
          <w:rFonts w:asciiTheme="majorHAnsi" w:hAnsiTheme="majorHAnsi" w:cstheme="majorHAnsi"/>
          <w:color w:val="000000" w:themeColor="text1"/>
          <w:sz w:val="24"/>
          <w:szCs w:val="24"/>
          <w:lang w:val="en-AU"/>
        </w:rPr>
        <w:t>vm</w:t>
      </w:r>
      <w:proofErr w:type="spellEnd"/>
      <w:r w:rsidR="00502552">
        <w:rPr>
          <w:rFonts w:asciiTheme="majorHAnsi" w:hAnsiTheme="majorHAnsi" w:cstheme="majorHAnsi"/>
          <w:color w:val="000000" w:themeColor="text1"/>
          <w:sz w:val="24"/>
          <w:szCs w:val="24"/>
          <w:lang w:val="en-AU"/>
        </w:rPr>
        <w:t xml:space="preserve"> </w:t>
      </w:r>
      <w:proofErr w:type="spellStart"/>
      <w:r w:rsidR="003C78D6" w:rsidRPr="003C78D6">
        <w:rPr>
          <w:rFonts w:asciiTheme="majorHAnsi" w:hAnsiTheme="majorHAnsi" w:cstheme="majorHAnsi"/>
          <w:color w:val="000000" w:themeColor="text1"/>
          <w:sz w:val="24"/>
          <w:szCs w:val="24"/>
          <w:lang w:val="en-AU"/>
        </w:rPr>
        <w:t>alusel</w:t>
      </w:r>
      <w:proofErr w:type="spellEnd"/>
      <w:r w:rsidR="003C78D6" w:rsidRPr="003C78D6">
        <w:rPr>
          <w:rFonts w:asciiTheme="majorHAnsi" w:hAnsiTheme="majorHAnsi" w:cstheme="majorHAnsi"/>
          <w:color w:val="000000" w:themeColor="text1"/>
          <w:sz w:val="24"/>
          <w:szCs w:val="24"/>
          <w:lang w:val="en-AU"/>
        </w:rPr>
        <w:t>.</w:t>
      </w:r>
    </w:p>
    <w:p w:rsidR="003C78D6" w:rsidRDefault="003C78D6" w:rsidP="003C78D6">
      <w:pPr>
        <w:pStyle w:val="Loendilik"/>
        <w:spacing w:after="200" w:line="276" w:lineRule="auto"/>
        <w:ind w:left="144"/>
        <w:rPr>
          <w:rFonts w:asciiTheme="majorHAnsi" w:hAnsiTheme="majorHAnsi" w:cstheme="majorHAnsi"/>
          <w:color w:val="000000" w:themeColor="text1"/>
          <w:sz w:val="24"/>
          <w:szCs w:val="24"/>
          <w:lang w:val="en-AU"/>
        </w:rPr>
      </w:pPr>
    </w:p>
    <w:p w:rsidR="003C78D6" w:rsidRDefault="003C78D6" w:rsidP="003C78D6">
      <w:pPr>
        <w:pStyle w:val="Loendilik"/>
        <w:spacing w:after="200" w:line="276" w:lineRule="auto"/>
        <w:ind w:left="144"/>
        <w:rPr>
          <w:rFonts w:asciiTheme="majorHAnsi" w:hAnsiTheme="majorHAnsi" w:cstheme="majorHAnsi"/>
          <w:color w:val="000000" w:themeColor="text1"/>
          <w:sz w:val="24"/>
          <w:szCs w:val="24"/>
          <w:lang w:val="en-AU"/>
        </w:rPr>
      </w:pPr>
    </w:p>
    <w:p w:rsidR="00502552" w:rsidRDefault="00502552" w:rsidP="00502552">
      <w:pPr>
        <w:pStyle w:val="Loendilik"/>
        <w:spacing w:after="200" w:line="276" w:lineRule="auto"/>
        <w:ind w:left="144"/>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K</w:t>
      </w:r>
      <w:r w:rsidRPr="00502552">
        <w:rPr>
          <w:rFonts w:asciiTheme="majorHAnsi" w:hAnsiTheme="majorHAnsi" w:cstheme="majorHAnsi"/>
          <w:color w:val="000000" w:themeColor="text1"/>
          <w:sz w:val="24"/>
          <w:szCs w:val="24"/>
        </w:rPr>
        <w:t xml:space="preserve">oolitused ja teadmiste jagamine </w:t>
      </w:r>
    </w:p>
    <w:p w:rsidR="00502552" w:rsidRDefault="00502552" w:rsidP="00502552">
      <w:pPr>
        <w:pStyle w:val="Loendilik"/>
        <w:spacing w:after="200" w:line="276" w:lineRule="auto"/>
        <w:ind w:left="144"/>
        <w:rPr>
          <w:rFonts w:asciiTheme="majorHAnsi" w:hAnsiTheme="majorHAnsi" w:cstheme="majorHAnsi"/>
          <w:color w:val="000000" w:themeColor="text1"/>
          <w:sz w:val="24"/>
          <w:szCs w:val="24"/>
        </w:rPr>
      </w:pPr>
      <w:r w:rsidRPr="00502552">
        <w:rPr>
          <w:rFonts w:asciiTheme="majorHAnsi" w:hAnsiTheme="majorHAnsi" w:cstheme="majorHAnsi"/>
          <w:color w:val="000000" w:themeColor="text1"/>
          <w:sz w:val="24"/>
          <w:szCs w:val="24"/>
        </w:rPr>
        <w:t xml:space="preserve">Vanemate inimeste ühiskondlikus tegevuses osalemise võimaluste hulk on kitsas või ebamugav, mistõttu kogukonna juhtidele tuleb pakkuda koolitusi, nõustamist ja ajurünnakuid, et tõsta </w:t>
      </w:r>
      <w:r>
        <w:rPr>
          <w:rFonts w:asciiTheme="majorHAnsi" w:hAnsiTheme="majorHAnsi" w:cstheme="majorHAnsi"/>
          <w:color w:val="000000" w:themeColor="text1"/>
          <w:sz w:val="24"/>
          <w:szCs w:val="24"/>
        </w:rPr>
        <w:t>nende o</w:t>
      </w:r>
      <w:r w:rsidRPr="00502552">
        <w:rPr>
          <w:rFonts w:asciiTheme="majorHAnsi" w:hAnsiTheme="majorHAnsi" w:cstheme="majorHAnsi"/>
          <w:color w:val="000000" w:themeColor="text1"/>
          <w:sz w:val="24"/>
          <w:szCs w:val="24"/>
        </w:rPr>
        <w:t>skusi ja modifitseerida oma töö</w:t>
      </w:r>
      <w:r>
        <w:rPr>
          <w:rFonts w:asciiTheme="majorHAnsi" w:hAnsiTheme="majorHAnsi" w:cstheme="majorHAnsi"/>
          <w:color w:val="000000" w:themeColor="text1"/>
          <w:sz w:val="24"/>
          <w:szCs w:val="24"/>
        </w:rPr>
        <w:t>- ja tegevus</w:t>
      </w:r>
      <w:r w:rsidRPr="00502552">
        <w:rPr>
          <w:rFonts w:asciiTheme="majorHAnsi" w:hAnsiTheme="majorHAnsi" w:cstheme="majorHAnsi"/>
          <w:color w:val="000000" w:themeColor="text1"/>
          <w:sz w:val="24"/>
          <w:szCs w:val="24"/>
        </w:rPr>
        <w:t>põhimõtteid.</w:t>
      </w: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r w:rsidRPr="00502552">
        <w:rPr>
          <w:rFonts w:asciiTheme="majorHAnsi" w:hAnsiTheme="majorHAnsi" w:cstheme="majorHAnsi"/>
          <w:color w:val="000000" w:themeColor="text1"/>
          <w:sz w:val="24"/>
          <w:szCs w:val="24"/>
        </w:rPr>
        <w:t xml:space="preserve">Vanemate meeste ja naiste nõustamine, kuidas alustada klubitegevust (oskuste ja kogemuste puudumine oli peamine põhjus, miks </w:t>
      </w:r>
      <w:r>
        <w:rPr>
          <w:rFonts w:asciiTheme="majorHAnsi" w:hAnsiTheme="majorHAnsi" w:cstheme="majorHAnsi"/>
          <w:color w:val="000000" w:themeColor="text1"/>
          <w:sz w:val="24"/>
          <w:szCs w:val="24"/>
        </w:rPr>
        <w:t xml:space="preserve">V-küla </w:t>
      </w:r>
      <w:r w:rsidRPr="00502552">
        <w:rPr>
          <w:rFonts w:asciiTheme="majorHAnsi" w:hAnsiTheme="majorHAnsi" w:cstheme="majorHAnsi"/>
          <w:color w:val="000000" w:themeColor="text1"/>
          <w:sz w:val="24"/>
          <w:szCs w:val="24"/>
        </w:rPr>
        <w:t xml:space="preserve">vanemate meeste klubi idee ei </w:t>
      </w:r>
      <w:r>
        <w:rPr>
          <w:rFonts w:asciiTheme="majorHAnsi" w:hAnsiTheme="majorHAnsi" w:cstheme="majorHAnsi"/>
          <w:color w:val="000000" w:themeColor="text1"/>
          <w:sz w:val="24"/>
          <w:szCs w:val="24"/>
        </w:rPr>
        <w:t>läinud käima</w:t>
      </w:r>
      <w:r w:rsidRPr="00502552">
        <w:rPr>
          <w:rFonts w:asciiTheme="majorHAnsi" w:hAnsiTheme="majorHAnsi" w:cstheme="majorHAnsi"/>
          <w:color w:val="000000" w:themeColor="text1"/>
          <w:sz w:val="24"/>
          <w:szCs w:val="24"/>
        </w:rPr>
        <w:t xml:space="preserve">. Kui </w:t>
      </w:r>
      <w:r>
        <w:rPr>
          <w:rFonts w:asciiTheme="majorHAnsi" w:hAnsiTheme="majorHAnsi" w:cstheme="majorHAnsi"/>
          <w:color w:val="000000" w:themeColor="text1"/>
          <w:sz w:val="24"/>
          <w:szCs w:val="24"/>
        </w:rPr>
        <w:t xml:space="preserve">meestel </w:t>
      </w:r>
      <w:r w:rsidRPr="00502552">
        <w:rPr>
          <w:rFonts w:asciiTheme="majorHAnsi" w:hAnsiTheme="majorHAnsi" w:cstheme="majorHAnsi"/>
          <w:color w:val="000000" w:themeColor="text1"/>
          <w:sz w:val="24"/>
          <w:szCs w:val="24"/>
        </w:rPr>
        <w:t xml:space="preserve">oleks </w:t>
      </w:r>
      <w:r>
        <w:rPr>
          <w:rFonts w:asciiTheme="majorHAnsi" w:hAnsiTheme="majorHAnsi" w:cstheme="majorHAnsi"/>
          <w:color w:val="000000" w:themeColor="text1"/>
          <w:sz w:val="24"/>
          <w:szCs w:val="24"/>
        </w:rPr>
        <w:t xml:space="preserve">olnud </w:t>
      </w:r>
      <w:r w:rsidRPr="00502552">
        <w:rPr>
          <w:rFonts w:asciiTheme="majorHAnsi" w:hAnsiTheme="majorHAnsi" w:cstheme="majorHAnsi"/>
          <w:color w:val="000000" w:themeColor="text1"/>
          <w:sz w:val="24"/>
          <w:szCs w:val="24"/>
        </w:rPr>
        <w:t>teadlikkus</w:t>
      </w:r>
      <w:r>
        <w:rPr>
          <w:rFonts w:asciiTheme="majorHAnsi" w:hAnsiTheme="majorHAnsi" w:cstheme="majorHAnsi"/>
          <w:color w:val="000000" w:themeColor="text1"/>
          <w:sz w:val="24"/>
          <w:szCs w:val="24"/>
        </w:rPr>
        <w:t>t</w:t>
      </w:r>
      <w:r w:rsidRPr="00502552">
        <w:rPr>
          <w:rFonts w:asciiTheme="majorHAnsi" w:hAnsiTheme="majorHAnsi" w:cstheme="majorHAnsi"/>
          <w:color w:val="000000" w:themeColor="text1"/>
          <w:sz w:val="24"/>
          <w:szCs w:val="24"/>
        </w:rPr>
        <w:t xml:space="preserve"> ja rohkem oskusi, oleks see õnnestunud.) Traditsioonilisi kogunemisi, nagu klassikaaslaste kokkutulekud või </w:t>
      </w:r>
      <w:r>
        <w:rPr>
          <w:rFonts w:asciiTheme="majorHAnsi" w:hAnsiTheme="majorHAnsi" w:cstheme="majorHAnsi"/>
          <w:color w:val="000000" w:themeColor="text1"/>
          <w:sz w:val="24"/>
          <w:szCs w:val="24"/>
        </w:rPr>
        <w:t>endiste</w:t>
      </w:r>
      <w:r w:rsidRPr="00502552">
        <w:rPr>
          <w:rFonts w:asciiTheme="majorHAnsi" w:hAnsiTheme="majorHAnsi" w:cstheme="majorHAnsi"/>
          <w:color w:val="000000" w:themeColor="text1"/>
          <w:sz w:val="24"/>
          <w:szCs w:val="24"/>
        </w:rPr>
        <w:t xml:space="preserve"> kolleegid</w:t>
      </w:r>
      <w:r>
        <w:rPr>
          <w:rFonts w:asciiTheme="majorHAnsi" w:hAnsiTheme="majorHAnsi" w:cstheme="majorHAnsi"/>
          <w:color w:val="000000" w:themeColor="text1"/>
          <w:sz w:val="24"/>
          <w:szCs w:val="24"/>
        </w:rPr>
        <w:t>e kokkusaamisi</w:t>
      </w:r>
      <w:r w:rsidRPr="00502552">
        <w:rPr>
          <w:rFonts w:asciiTheme="majorHAnsi" w:hAnsiTheme="majorHAnsi" w:cstheme="majorHAnsi"/>
          <w:color w:val="000000" w:themeColor="text1"/>
          <w:sz w:val="24"/>
          <w:szCs w:val="24"/>
        </w:rPr>
        <w:t xml:space="preserve">, saab </w:t>
      </w:r>
      <w:r>
        <w:rPr>
          <w:rFonts w:asciiTheme="majorHAnsi" w:hAnsiTheme="majorHAnsi" w:cstheme="majorHAnsi"/>
          <w:color w:val="000000" w:themeColor="text1"/>
          <w:sz w:val="24"/>
          <w:szCs w:val="24"/>
        </w:rPr>
        <w:t>arendada</w:t>
      </w:r>
      <w:r w:rsidRPr="00502552">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edasi ja täiendada </w:t>
      </w:r>
      <w:r w:rsidRPr="00502552">
        <w:rPr>
          <w:rFonts w:asciiTheme="majorHAnsi" w:hAnsiTheme="majorHAnsi" w:cstheme="majorHAnsi"/>
          <w:color w:val="000000" w:themeColor="text1"/>
          <w:sz w:val="24"/>
          <w:szCs w:val="24"/>
        </w:rPr>
        <w:t xml:space="preserve">uute ideede ja vormidega. Sellised kohtumised on sageli ainsad </w:t>
      </w:r>
      <w:r>
        <w:rPr>
          <w:rFonts w:asciiTheme="majorHAnsi" w:hAnsiTheme="majorHAnsi" w:cstheme="majorHAnsi"/>
          <w:color w:val="000000" w:themeColor="text1"/>
          <w:sz w:val="24"/>
          <w:szCs w:val="24"/>
        </w:rPr>
        <w:t>suhtlus</w:t>
      </w:r>
      <w:r w:rsidRPr="00502552">
        <w:rPr>
          <w:rFonts w:asciiTheme="majorHAnsi" w:hAnsiTheme="majorHAnsi" w:cstheme="majorHAnsi"/>
          <w:color w:val="000000" w:themeColor="text1"/>
          <w:sz w:val="24"/>
          <w:szCs w:val="24"/>
        </w:rPr>
        <w:t>võrgud vanematele meestele väljaspool perekonda</w:t>
      </w:r>
      <w:r>
        <w:rPr>
          <w:rFonts w:asciiTheme="majorHAnsi" w:hAnsiTheme="majorHAnsi" w:cstheme="majorHAnsi"/>
          <w:color w:val="000000" w:themeColor="text1"/>
          <w:sz w:val="24"/>
          <w:szCs w:val="24"/>
        </w:rPr>
        <w:t xml:space="preserve">. Nad osalevad nendel regulaarsetel kokkusaamistel, kuid paljud hindavad neid </w:t>
      </w:r>
      <w:r w:rsidRPr="00502552">
        <w:rPr>
          <w:rFonts w:asciiTheme="majorHAnsi" w:hAnsiTheme="majorHAnsi" w:cstheme="majorHAnsi"/>
          <w:color w:val="000000" w:themeColor="text1"/>
          <w:sz w:val="24"/>
          <w:szCs w:val="24"/>
        </w:rPr>
        <w:t>igav</w:t>
      </w:r>
      <w:r>
        <w:rPr>
          <w:rFonts w:asciiTheme="majorHAnsi" w:hAnsiTheme="majorHAnsi" w:cstheme="majorHAnsi"/>
          <w:color w:val="000000" w:themeColor="text1"/>
          <w:sz w:val="24"/>
          <w:szCs w:val="24"/>
        </w:rPr>
        <w:t>ateks</w:t>
      </w:r>
      <w:r w:rsidRPr="00502552">
        <w:rPr>
          <w:rFonts w:asciiTheme="majorHAnsi" w:hAnsiTheme="majorHAnsi" w:cstheme="majorHAnsi"/>
          <w:color w:val="000000" w:themeColor="text1"/>
          <w:sz w:val="24"/>
          <w:szCs w:val="24"/>
        </w:rPr>
        <w:t>.</w:t>
      </w: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r w:rsidRPr="00502552">
        <w:rPr>
          <w:rFonts w:asciiTheme="majorHAnsi" w:hAnsiTheme="majorHAnsi" w:cstheme="majorHAnsi"/>
          <w:color w:val="000000" w:themeColor="text1"/>
          <w:sz w:val="24"/>
          <w:szCs w:val="24"/>
        </w:rPr>
        <w:lastRenderedPageBreak/>
        <w:t>Noo</w:t>
      </w:r>
      <w:r>
        <w:rPr>
          <w:rFonts w:asciiTheme="majorHAnsi" w:hAnsiTheme="majorHAnsi" w:cstheme="majorHAnsi"/>
          <w:color w:val="000000" w:themeColor="text1"/>
          <w:sz w:val="24"/>
          <w:szCs w:val="24"/>
        </w:rPr>
        <w:t>remate</w:t>
      </w:r>
      <w:r w:rsidRPr="00502552">
        <w:rPr>
          <w:rFonts w:asciiTheme="majorHAnsi" w:hAnsiTheme="majorHAnsi" w:cstheme="majorHAnsi"/>
          <w:color w:val="000000" w:themeColor="text1"/>
          <w:sz w:val="24"/>
          <w:szCs w:val="24"/>
        </w:rPr>
        <w:t xml:space="preserve"> töötavate meeste nõustamine, kuidas </w:t>
      </w:r>
      <w:r>
        <w:rPr>
          <w:rFonts w:asciiTheme="majorHAnsi" w:hAnsiTheme="majorHAnsi" w:cstheme="majorHAnsi"/>
          <w:color w:val="000000" w:themeColor="text1"/>
          <w:sz w:val="24"/>
          <w:szCs w:val="24"/>
        </w:rPr>
        <w:t>planeerida enda</w:t>
      </w:r>
      <w:r w:rsidRPr="00502552">
        <w:rPr>
          <w:rFonts w:asciiTheme="majorHAnsi" w:hAnsiTheme="majorHAnsi" w:cstheme="majorHAnsi"/>
          <w:color w:val="000000" w:themeColor="text1"/>
          <w:sz w:val="24"/>
          <w:szCs w:val="24"/>
        </w:rPr>
        <w:t xml:space="preserve"> järkjärgul</w:t>
      </w:r>
      <w:r>
        <w:rPr>
          <w:rFonts w:asciiTheme="majorHAnsi" w:hAnsiTheme="majorHAnsi" w:cstheme="majorHAnsi"/>
          <w:color w:val="000000" w:themeColor="text1"/>
          <w:sz w:val="24"/>
          <w:szCs w:val="24"/>
        </w:rPr>
        <w:t xml:space="preserve">ist </w:t>
      </w:r>
      <w:r w:rsidRPr="00502552">
        <w:rPr>
          <w:rFonts w:asciiTheme="majorHAnsi" w:hAnsiTheme="majorHAnsi" w:cstheme="majorHAnsi"/>
          <w:color w:val="000000" w:themeColor="text1"/>
          <w:sz w:val="24"/>
          <w:szCs w:val="24"/>
        </w:rPr>
        <w:t>pensionile jäämi</w:t>
      </w:r>
      <w:r>
        <w:rPr>
          <w:rFonts w:asciiTheme="majorHAnsi" w:hAnsiTheme="majorHAnsi" w:cstheme="majorHAnsi"/>
          <w:color w:val="000000" w:themeColor="text1"/>
          <w:sz w:val="24"/>
          <w:szCs w:val="24"/>
        </w:rPr>
        <w:t>st</w:t>
      </w:r>
      <w:r w:rsidRPr="00502552">
        <w:rPr>
          <w:rFonts w:asciiTheme="majorHAnsi" w:hAnsiTheme="majorHAnsi" w:cstheme="majorHAnsi"/>
          <w:color w:val="000000" w:themeColor="text1"/>
          <w:sz w:val="24"/>
          <w:szCs w:val="24"/>
        </w:rPr>
        <w:t xml:space="preserve">, et vältida </w:t>
      </w:r>
      <w:r>
        <w:rPr>
          <w:rFonts w:asciiTheme="majorHAnsi" w:hAnsiTheme="majorHAnsi" w:cstheme="majorHAnsi"/>
          <w:color w:val="000000" w:themeColor="text1"/>
          <w:sz w:val="24"/>
          <w:szCs w:val="24"/>
        </w:rPr>
        <w:t>pensionieelikuna</w:t>
      </w:r>
      <w:r w:rsidRPr="00502552">
        <w:rPr>
          <w:rFonts w:asciiTheme="majorHAnsi" w:hAnsiTheme="majorHAnsi" w:cstheme="majorHAnsi"/>
          <w:color w:val="000000" w:themeColor="text1"/>
          <w:sz w:val="24"/>
          <w:szCs w:val="24"/>
        </w:rPr>
        <w:t xml:space="preserve"> ületöötamis</w:t>
      </w:r>
      <w:r>
        <w:rPr>
          <w:rFonts w:asciiTheme="majorHAnsi" w:hAnsiTheme="majorHAnsi" w:cstheme="majorHAnsi"/>
          <w:color w:val="000000" w:themeColor="text1"/>
          <w:sz w:val="24"/>
          <w:szCs w:val="24"/>
        </w:rPr>
        <w:t>t</w:t>
      </w:r>
      <w:r w:rsidRPr="00502552">
        <w:rPr>
          <w:rFonts w:asciiTheme="majorHAnsi" w:hAnsiTheme="majorHAnsi" w:cstheme="majorHAnsi"/>
          <w:color w:val="000000" w:themeColor="text1"/>
          <w:sz w:val="24"/>
          <w:szCs w:val="24"/>
        </w:rPr>
        <w:t>.</w:t>
      </w: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r w:rsidRPr="00502552">
        <w:rPr>
          <w:rFonts w:asciiTheme="majorHAnsi" w:hAnsiTheme="majorHAnsi" w:cstheme="majorHAnsi"/>
          <w:color w:val="000000" w:themeColor="text1"/>
          <w:sz w:val="24"/>
          <w:szCs w:val="24"/>
        </w:rPr>
        <w:t> </w:t>
      </w: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r w:rsidRPr="00502552">
        <w:rPr>
          <w:rFonts w:asciiTheme="majorHAnsi" w:hAnsiTheme="majorHAnsi" w:cstheme="majorHAnsi"/>
          <w:color w:val="000000" w:themeColor="text1"/>
          <w:sz w:val="24"/>
          <w:szCs w:val="24"/>
        </w:rPr>
        <w:t>Vanemate meeste partnerite kursused</w:t>
      </w:r>
      <w:r>
        <w:rPr>
          <w:rFonts w:asciiTheme="majorHAnsi" w:hAnsiTheme="majorHAnsi" w:cstheme="majorHAnsi"/>
          <w:color w:val="000000" w:themeColor="text1"/>
          <w:sz w:val="24"/>
          <w:szCs w:val="24"/>
        </w:rPr>
        <w:t xml:space="preserve">, kuidas olla </w:t>
      </w:r>
      <w:r w:rsidRPr="00502552">
        <w:rPr>
          <w:rFonts w:asciiTheme="majorHAnsi" w:hAnsiTheme="majorHAnsi" w:cstheme="majorHAnsi"/>
          <w:color w:val="000000" w:themeColor="text1"/>
          <w:sz w:val="24"/>
          <w:szCs w:val="24"/>
        </w:rPr>
        <w:t>abikaasa aktiveeri</w:t>
      </w:r>
      <w:r>
        <w:rPr>
          <w:rFonts w:asciiTheme="majorHAnsi" w:hAnsiTheme="majorHAnsi" w:cstheme="majorHAnsi"/>
          <w:color w:val="000000" w:themeColor="text1"/>
          <w:sz w:val="24"/>
          <w:szCs w:val="24"/>
        </w:rPr>
        <w:t>ja.</w:t>
      </w: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r w:rsidRPr="00502552">
        <w:rPr>
          <w:rFonts w:asciiTheme="majorHAnsi" w:hAnsiTheme="majorHAnsi" w:cstheme="majorHAnsi"/>
          <w:color w:val="000000" w:themeColor="text1"/>
          <w:sz w:val="24"/>
          <w:szCs w:val="24"/>
        </w:rPr>
        <w:t xml:space="preserve">Tuleb pakkuda vanemate meeste kommunikatsiooni- ja </w:t>
      </w:r>
      <w:r>
        <w:rPr>
          <w:rFonts w:asciiTheme="majorHAnsi" w:hAnsiTheme="majorHAnsi" w:cstheme="majorHAnsi"/>
          <w:color w:val="000000" w:themeColor="text1"/>
          <w:sz w:val="24"/>
          <w:szCs w:val="24"/>
        </w:rPr>
        <w:t>ettevõtmis</w:t>
      </w:r>
      <w:r w:rsidRPr="00502552">
        <w:rPr>
          <w:rFonts w:asciiTheme="majorHAnsi" w:hAnsiTheme="majorHAnsi" w:cstheme="majorHAnsi"/>
          <w:color w:val="000000" w:themeColor="text1"/>
          <w:sz w:val="24"/>
          <w:szCs w:val="24"/>
        </w:rPr>
        <w:t>koolitusi: kuidas vältida ja kuidas juhtida stressi; kuulamisoskused, kuidas reageerida agressiivsele suhtlusstiilile jne</w:t>
      </w:r>
      <w:r>
        <w:rPr>
          <w:rFonts w:asciiTheme="majorHAnsi" w:hAnsiTheme="majorHAnsi" w:cstheme="majorHAnsi"/>
          <w:color w:val="000000" w:themeColor="text1"/>
          <w:sz w:val="24"/>
          <w:szCs w:val="24"/>
        </w:rPr>
        <w:t xml:space="preserve">. </w:t>
      </w:r>
      <w:r w:rsidRPr="00502552">
        <w:rPr>
          <w:rFonts w:asciiTheme="majorHAnsi" w:hAnsiTheme="majorHAnsi" w:cstheme="majorHAnsi"/>
          <w:color w:val="000000" w:themeColor="text1"/>
          <w:sz w:val="24"/>
          <w:szCs w:val="24"/>
        </w:rPr>
        <w:t xml:space="preserve">Perekondlike suhete nõustamine, sealhulgas oskused suhete juhtimiseks ja nautimiseks laiendatud perekonnaliikmetega (lapselapsed, endised pojad ja endised </w:t>
      </w:r>
      <w:r>
        <w:rPr>
          <w:rFonts w:asciiTheme="majorHAnsi" w:hAnsiTheme="majorHAnsi" w:cstheme="majorHAnsi"/>
          <w:color w:val="000000" w:themeColor="text1"/>
          <w:sz w:val="24"/>
          <w:szCs w:val="24"/>
        </w:rPr>
        <w:t>väimehed ja miniad</w:t>
      </w:r>
      <w:r w:rsidRPr="00502552">
        <w:rPr>
          <w:rFonts w:asciiTheme="majorHAnsi" w:hAnsiTheme="majorHAnsi" w:cstheme="majorHAnsi"/>
          <w:color w:val="000000" w:themeColor="text1"/>
          <w:sz w:val="24"/>
          <w:szCs w:val="24"/>
        </w:rPr>
        <w:t xml:space="preserve">). Vanemate inimeste seas tuleb parandada üldist teadlikkust kaasaegsetest peremudelitest ja sotsiaalsetest </w:t>
      </w:r>
      <w:r>
        <w:rPr>
          <w:rFonts w:asciiTheme="majorHAnsi" w:hAnsiTheme="majorHAnsi" w:cstheme="majorHAnsi"/>
          <w:color w:val="000000" w:themeColor="text1"/>
          <w:sz w:val="24"/>
          <w:szCs w:val="24"/>
        </w:rPr>
        <w:t>suhetest</w:t>
      </w:r>
      <w:r w:rsidRPr="00502552">
        <w:rPr>
          <w:rFonts w:asciiTheme="majorHAnsi" w:hAnsiTheme="majorHAnsi" w:cstheme="majorHAnsi"/>
          <w:color w:val="000000" w:themeColor="text1"/>
          <w:sz w:val="24"/>
          <w:szCs w:val="24"/>
        </w:rPr>
        <w:t>.</w:t>
      </w: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r w:rsidRPr="00502552">
        <w:rPr>
          <w:rFonts w:asciiTheme="majorHAnsi" w:hAnsiTheme="majorHAnsi" w:cstheme="majorHAnsi"/>
          <w:color w:val="000000" w:themeColor="text1"/>
          <w:sz w:val="24"/>
          <w:szCs w:val="24"/>
        </w:rPr>
        <w:t>Tuleb pakkuda väljaõpet, kuidas pensionile minekuks võtta uusi rolle. Kuidas loobuda otsustaja rollist; kuidas olla tava</w:t>
      </w:r>
      <w:r>
        <w:rPr>
          <w:rFonts w:asciiTheme="majorHAnsi" w:hAnsiTheme="majorHAnsi" w:cstheme="majorHAnsi"/>
          <w:color w:val="000000" w:themeColor="text1"/>
          <w:sz w:val="24"/>
          <w:szCs w:val="24"/>
        </w:rPr>
        <w:t xml:space="preserve">spetsialist </w:t>
      </w:r>
      <w:r w:rsidRPr="00502552">
        <w:rPr>
          <w:rFonts w:asciiTheme="majorHAnsi" w:hAnsiTheme="majorHAnsi" w:cstheme="majorHAnsi"/>
          <w:color w:val="000000" w:themeColor="text1"/>
          <w:sz w:val="24"/>
          <w:szCs w:val="24"/>
        </w:rPr>
        <w:t xml:space="preserve">valdkondades, mida </w:t>
      </w:r>
      <w:r>
        <w:rPr>
          <w:rFonts w:asciiTheme="majorHAnsi" w:hAnsiTheme="majorHAnsi" w:cstheme="majorHAnsi"/>
          <w:color w:val="000000" w:themeColor="text1"/>
          <w:sz w:val="24"/>
          <w:szCs w:val="24"/>
        </w:rPr>
        <w:t xml:space="preserve">mees </w:t>
      </w:r>
      <w:r w:rsidRPr="00502552">
        <w:rPr>
          <w:rFonts w:asciiTheme="majorHAnsi" w:hAnsiTheme="majorHAnsi" w:cstheme="majorHAnsi"/>
          <w:color w:val="000000" w:themeColor="text1"/>
          <w:sz w:val="24"/>
          <w:szCs w:val="24"/>
        </w:rPr>
        <w:t>varem juhtis; kuidas meeskonnatööd teha.</w:t>
      </w: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w:t>
      </w:r>
      <w:r w:rsidRPr="00502552">
        <w:rPr>
          <w:rFonts w:asciiTheme="majorHAnsi" w:hAnsiTheme="majorHAnsi" w:cstheme="majorHAnsi"/>
          <w:color w:val="000000" w:themeColor="text1"/>
          <w:sz w:val="24"/>
          <w:szCs w:val="24"/>
        </w:rPr>
        <w:t>erearsti</w:t>
      </w:r>
      <w:r>
        <w:rPr>
          <w:rFonts w:asciiTheme="majorHAnsi" w:hAnsiTheme="majorHAnsi" w:cstheme="majorHAnsi"/>
          <w:color w:val="000000" w:themeColor="text1"/>
          <w:sz w:val="24"/>
          <w:szCs w:val="24"/>
        </w:rPr>
        <w:t>de</w:t>
      </w:r>
      <w:r w:rsidRPr="00502552">
        <w:rPr>
          <w:rFonts w:asciiTheme="majorHAnsi" w:hAnsiTheme="majorHAnsi" w:cstheme="majorHAnsi"/>
          <w:color w:val="000000" w:themeColor="text1"/>
          <w:sz w:val="24"/>
          <w:szCs w:val="24"/>
        </w:rPr>
        <w:t xml:space="preserve"> koolitus vanemate meeste sotsiaalse tervise toetamiseks.</w:t>
      </w:r>
    </w:p>
    <w:p w:rsidR="00502552" w:rsidRPr="00502552" w:rsidRDefault="00502552" w:rsidP="00502552">
      <w:pPr>
        <w:pStyle w:val="Loendilik"/>
        <w:spacing w:after="200" w:line="276" w:lineRule="auto"/>
        <w:ind w:left="144"/>
        <w:rPr>
          <w:rFonts w:asciiTheme="majorHAnsi" w:hAnsiTheme="majorHAnsi" w:cstheme="majorHAnsi"/>
          <w:color w:val="000000" w:themeColor="text1"/>
          <w:sz w:val="24"/>
          <w:szCs w:val="24"/>
        </w:rPr>
      </w:pPr>
    </w:p>
    <w:p w:rsidR="003C78D6" w:rsidRDefault="00502552" w:rsidP="00502552">
      <w:pPr>
        <w:pStyle w:val="Loendilik"/>
        <w:spacing w:after="200" w:line="276" w:lineRule="auto"/>
        <w:ind w:left="144"/>
        <w:rPr>
          <w:rFonts w:asciiTheme="majorHAnsi" w:hAnsiTheme="majorHAnsi" w:cstheme="majorHAnsi"/>
          <w:color w:val="000000" w:themeColor="text1"/>
          <w:sz w:val="24"/>
          <w:szCs w:val="24"/>
        </w:rPr>
      </w:pPr>
      <w:r w:rsidRPr="00502552">
        <w:rPr>
          <w:rFonts w:asciiTheme="majorHAnsi" w:hAnsiTheme="majorHAnsi" w:cstheme="majorHAnsi"/>
          <w:color w:val="000000" w:themeColor="text1"/>
          <w:sz w:val="24"/>
          <w:szCs w:val="24"/>
        </w:rPr>
        <w:t xml:space="preserve">Vanemate meeste koolituskursuste ideed: vabatahtliku töö </w:t>
      </w:r>
      <w:r>
        <w:rPr>
          <w:rFonts w:asciiTheme="majorHAnsi" w:hAnsiTheme="majorHAnsi" w:cstheme="majorHAnsi"/>
          <w:color w:val="000000" w:themeColor="text1"/>
          <w:sz w:val="24"/>
          <w:szCs w:val="24"/>
        </w:rPr>
        <w:t xml:space="preserve">olemuse </w:t>
      </w:r>
      <w:r w:rsidRPr="00502552">
        <w:rPr>
          <w:rFonts w:asciiTheme="majorHAnsi" w:hAnsiTheme="majorHAnsi" w:cstheme="majorHAnsi"/>
          <w:color w:val="000000" w:themeColor="text1"/>
          <w:sz w:val="24"/>
          <w:szCs w:val="24"/>
        </w:rPr>
        <w:t>tutvustamine</w:t>
      </w:r>
      <w:r>
        <w:rPr>
          <w:rFonts w:asciiTheme="majorHAnsi" w:hAnsiTheme="majorHAnsi" w:cstheme="majorHAnsi"/>
          <w:color w:val="000000" w:themeColor="text1"/>
          <w:sz w:val="24"/>
          <w:szCs w:val="24"/>
        </w:rPr>
        <w:t xml:space="preserve">; töö </w:t>
      </w:r>
      <w:r w:rsidRPr="00502552">
        <w:rPr>
          <w:rFonts w:asciiTheme="majorHAnsi" w:hAnsiTheme="majorHAnsi" w:cstheme="majorHAnsi"/>
          <w:color w:val="000000" w:themeColor="text1"/>
          <w:sz w:val="24"/>
          <w:szCs w:val="24"/>
        </w:rPr>
        <w:t>vanemate meeste stereotüü</w:t>
      </w:r>
      <w:r>
        <w:rPr>
          <w:rFonts w:asciiTheme="majorHAnsi" w:hAnsiTheme="majorHAnsi" w:cstheme="majorHAnsi"/>
          <w:color w:val="000000" w:themeColor="text1"/>
          <w:sz w:val="24"/>
          <w:szCs w:val="24"/>
        </w:rPr>
        <w:t>pidega nooremate suhtes (</w:t>
      </w:r>
      <w:r w:rsidRPr="00502552">
        <w:rPr>
          <w:rFonts w:asciiTheme="majorHAnsi" w:hAnsiTheme="majorHAnsi" w:cstheme="majorHAnsi"/>
          <w:color w:val="000000" w:themeColor="text1"/>
          <w:sz w:val="24"/>
          <w:szCs w:val="24"/>
        </w:rPr>
        <w:t>„noore</w:t>
      </w:r>
      <w:r>
        <w:rPr>
          <w:rFonts w:asciiTheme="majorHAnsi" w:hAnsiTheme="majorHAnsi" w:cstheme="majorHAnsi"/>
          <w:color w:val="000000" w:themeColor="text1"/>
          <w:sz w:val="24"/>
          <w:szCs w:val="24"/>
        </w:rPr>
        <w:t xml:space="preserve">d </w:t>
      </w:r>
      <w:r w:rsidRPr="00502552">
        <w:rPr>
          <w:rFonts w:asciiTheme="majorHAnsi" w:hAnsiTheme="majorHAnsi" w:cstheme="majorHAnsi"/>
          <w:color w:val="000000" w:themeColor="text1"/>
          <w:sz w:val="24"/>
          <w:szCs w:val="24"/>
        </w:rPr>
        <w:t xml:space="preserve">ei </w:t>
      </w:r>
      <w:r>
        <w:rPr>
          <w:rFonts w:asciiTheme="majorHAnsi" w:hAnsiTheme="majorHAnsi" w:cstheme="majorHAnsi"/>
          <w:color w:val="000000" w:themeColor="text1"/>
          <w:sz w:val="24"/>
          <w:szCs w:val="24"/>
        </w:rPr>
        <w:t xml:space="preserve">tee midagi </w:t>
      </w:r>
      <w:r w:rsidRPr="00502552">
        <w:rPr>
          <w:rFonts w:asciiTheme="majorHAnsi" w:hAnsiTheme="majorHAnsi" w:cstheme="majorHAnsi"/>
          <w:color w:val="000000" w:themeColor="text1"/>
          <w:sz w:val="24"/>
          <w:szCs w:val="24"/>
        </w:rPr>
        <w:t>tasuta”</w:t>
      </w:r>
      <w:r>
        <w:rPr>
          <w:rFonts w:asciiTheme="majorHAnsi" w:hAnsiTheme="majorHAnsi" w:cstheme="majorHAnsi"/>
          <w:color w:val="000000" w:themeColor="text1"/>
          <w:sz w:val="24"/>
          <w:szCs w:val="24"/>
        </w:rPr>
        <w:t xml:space="preserve"> jmt)</w:t>
      </w:r>
      <w:r w:rsidRPr="00502552">
        <w:rPr>
          <w:rFonts w:asciiTheme="majorHAnsi" w:hAnsiTheme="majorHAnsi" w:cstheme="majorHAnsi"/>
          <w:color w:val="000000" w:themeColor="text1"/>
          <w:sz w:val="24"/>
          <w:szCs w:val="24"/>
        </w:rPr>
        <w:t xml:space="preserve">. </w:t>
      </w:r>
      <w:r w:rsidR="0067644E">
        <w:rPr>
          <w:rFonts w:asciiTheme="majorHAnsi" w:hAnsiTheme="majorHAnsi" w:cstheme="majorHAnsi"/>
          <w:color w:val="000000" w:themeColor="text1"/>
          <w:sz w:val="24"/>
          <w:szCs w:val="24"/>
        </w:rPr>
        <w:t xml:space="preserve">Pensionieelikute ja pensinäride klubi üksteise kogemusnõustamiseks ja muutuste ellu kutsumiseks käitumises: arutelud sotsiaalete suundumuste teemadel, uute eesmärkide püstitamine, rakendusvõimaluste arutamine (nt </w:t>
      </w:r>
      <w:r w:rsidRPr="00502552">
        <w:rPr>
          <w:rFonts w:asciiTheme="majorHAnsi" w:hAnsiTheme="majorHAnsi" w:cstheme="majorHAnsi"/>
          <w:color w:val="000000" w:themeColor="text1"/>
          <w:sz w:val="24"/>
          <w:szCs w:val="24"/>
        </w:rPr>
        <w:t xml:space="preserve">Amway, </w:t>
      </w:r>
      <w:r w:rsidR="0067644E">
        <w:rPr>
          <w:rFonts w:asciiTheme="majorHAnsi" w:hAnsiTheme="majorHAnsi" w:cstheme="majorHAnsi"/>
          <w:color w:val="000000" w:themeColor="text1"/>
          <w:sz w:val="24"/>
          <w:szCs w:val="24"/>
        </w:rPr>
        <w:t xml:space="preserve">osalemine </w:t>
      </w:r>
      <w:r w:rsidRPr="00502552">
        <w:rPr>
          <w:rFonts w:asciiTheme="majorHAnsi" w:hAnsiTheme="majorHAnsi" w:cstheme="majorHAnsi"/>
          <w:color w:val="000000" w:themeColor="text1"/>
          <w:sz w:val="24"/>
          <w:szCs w:val="24"/>
        </w:rPr>
        <w:t>kohaliku</w:t>
      </w:r>
      <w:r w:rsidR="0067644E">
        <w:rPr>
          <w:rFonts w:asciiTheme="majorHAnsi" w:hAnsiTheme="majorHAnsi" w:cstheme="majorHAnsi"/>
          <w:color w:val="000000" w:themeColor="text1"/>
          <w:sz w:val="24"/>
          <w:szCs w:val="24"/>
        </w:rPr>
        <w:t xml:space="preserve">s </w:t>
      </w:r>
      <w:r w:rsidRPr="00502552">
        <w:rPr>
          <w:rFonts w:asciiTheme="majorHAnsi" w:hAnsiTheme="majorHAnsi" w:cstheme="majorHAnsi"/>
          <w:color w:val="000000" w:themeColor="text1"/>
          <w:sz w:val="24"/>
          <w:szCs w:val="24"/>
        </w:rPr>
        <w:t>omavalitsuse</w:t>
      </w:r>
      <w:r w:rsidR="0067644E">
        <w:rPr>
          <w:rFonts w:asciiTheme="majorHAnsi" w:hAnsiTheme="majorHAnsi" w:cstheme="majorHAnsi"/>
          <w:color w:val="000000" w:themeColor="text1"/>
          <w:sz w:val="24"/>
          <w:szCs w:val="24"/>
        </w:rPr>
        <w:t>s jmt).</w:t>
      </w:r>
    </w:p>
    <w:p w:rsidR="00502552" w:rsidRDefault="00502552" w:rsidP="00502552">
      <w:pPr>
        <w:pStyle w:val="Loendilik"/>
        <w:spacing w:after="200" w:line="276" w:lineRule="auto"/>
        <w:ind w:left="144"/>
        <w:rPr>
          <w:rFonts w:asciiTheme="majorHAnsi" w:hAnsiTheme="majorHAnsi" w:cstheme="majorHAnsi"/>
          <w:color w:val="000000" w:themeColor="text1"/>
          <w:sz w:val="24"/>
          <w:szCs w:val="24"/>
        </w:rPr>
      </w:pPr>
    </w:p>
    <w:p w:rsidR="0067644E" w:rsidRPr="0067644E" w:rsidRDefault="0067644E" w:rsidP="0067644E">
      <w:pPr>
        <w:pStyle w:val="Loendilik"/>
        <w:spacing w:after="200" w:line="276" w:lineRule="auto"/>
        <w:ind w:left="144"/>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Kommunikatsiooni n</w:t>
      </w:r>
      <w:r w:rsidRPr="0067644E">
        <w:rPr>
          <w:rFonts w:asciiTheme="majorHAnsi" w:hAnsiTheme="majorHAnsi" w:cstheme="majorHAnsi"/>
          <w:color w:val="000000" w:themeColor="text1"/>
          <w:sz w:val="24"/>
          <w:szCs w:val="24"/>
        </w:rPr>
        <w:t xml:space="preserve">õuanded </w:t>
      </w:r>
    </w:p>
    <w:p w:rsidR="0067644E" w:rsidRPr="0067644E" w:rsidRDefault="0067644E" w:rsidP="0067644E">
      <w:pPr>
        <w:pStyle w:val="Loendilik"/>
        <w:spacing w:after="200" w:line="276" w:lineRule="auto"/>
        <w:ind w:left="144"/>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Kohaliku omavalitsuse töötajad ja organisatsioonide juhid p</w:t>
      </w:r>
      <w:r w:rsidRPr="0067644E">
        <w:rPr>
          <w:rFonts w:asciiTheme="majorHAnsi" w:hAnsiTheme="majorHAnsi" w:cstheme="majorHAnsi"/>
          <w:color w:val="000000" w:themeColor="text1"/>
          <w:sz w:val="24"/>
          <w:szCs w:val="24"/>
        </w:rPr>
        <w:t>eavad olema teadlikud tõketest ja riskidest, millega nad võivad kokku puutuda, püüdes aktiveerida vanemaid kohalikke mehi. Selline ilmselge soovitus tuleneb asjaolust, et vanemad mehed on liigitatult passiivseks.</w:t>
      </w:r>
    </w:p>
    <w:p w:rsidR="0067644E" w:rsidRPr="0067644E" w:rsidRDefault="0067644E" w:rsidP="0067644E">
      <w:pPr>
        <w:pStyle w:val="Loendilik"/>
        <w:spacing w:after="200" w:line="276" w:lineRule="auto"/>
        <w:ind w:left="144"/>
        <w:rPr>
          <w:rFonts w:asciiTheme="majorHAnsi" w:hAnsiTheme="majorHAnsi" w:cstheme="majorHAnsi"/>
          <w:color w:val="000000" w:themeColor="text1"/>
          <w:sz w:val="24"/>
          <w:szCs w:val="24"/>
        </w:rPr>
      </w:pPr>
    </w:p>
    <w:p w:rsidR="0067644E" w:rsidRPr="0067644E" w:rsidRDefault="0067644E" w:rsidP="0067644E">
      <w:pPr>
        <w:pStyle w:val="Loendilik"/>
        <w:spacing w:after="200" w:line="276" w:lineRule="auto"/>
        <w:ind w:left="144"/>
        <w:rPr>
          <w:rFonts w:asciiTheme="majorHAnsi" w:hAnsiTheme="majorHAnsi" w:cstheme="majorHAnsi"/>
          <w:color w:val="000000" w:themeColor="text1"/>
          <w:sz w:val="24"/>
          <w:szCs w:val="24"/>
        </w:rPr>
      </w:pPr>
      <w:r w:rsidRPr="0067644E">
        <w:rPr>
          <w:rFonts w:asciiTheme="majorHAnsi" w:hAnsiTheme="majorHAnsi" w:cstheme="majorHAnsi"/>
          <w:color w:val="000000" w:themeColor="text1"/>
          <w:sz w:val="24"/>
          <w:szCs w:val="24"/>
        </w:rPr>
        <w:t>On vaja isiklikku lähenemist, ei ole vaja oodata vanematelt meestelt kohest reageerimist; aega ja raha tuleb investeerida, et veenda vanemaid inimesi olema sotsiaalselt aktiivsemad.</w:t>
      </w:r>
    </w:p>
    <w:p w:rsidR="0067644E" w:rsidRPr="0067644E" w:rsidRDefault="0067644E" w:rsidP="0067644E">
      <w:pPr>
        <w:pStyle w:val="Loendilik"/>
        <w:spacing w:after="200" w:line="276" w:lineRule="auto"/>
        <w:ind w:left="144"/>
        <w:rPr>
          <w:rFonts w:asciiTheme="majorHAnsi" w:hAnsiTheme="majorHAnsi" w:cstheme="majorHAnsi"/>
          <w:color w:val="000000" w:themeColor="text1"/>
          <w:sz w:val="24"/>
          <w:szCs w:val="24"/>
        </w:rPr>
      </w:pPr>
    </w:p>
    <w:p w:rsidR="0067644E" w:rsidRPr="0067644E" w:rsidRDefault="0067644E" w:rsidP="0067644E">
      <w:pPr>
        <w:pStyle w:val="Loendilik"/>
        <w:spacing w:after="200" w:line="276" w:lineRule="auto"/>
        <w:ind w:left="144"/>
        <w:rPr>
          <w:rFonts w:asciiTheme="majorHAnsi" w:hAnsiTheme="majorHAnsi" w:cstheme="majorHAnsi"/>
          <w:color w:val="000000" w:themeColor="text1"/>
          <w:sz w:val="24"/>
          <w:szCs w:val="24"/>
        </w:rPr>
      </w:pPr>
      <w:r w:rsidRPr="0067644E">
        <w:rPr>
          <w:rFonts w:asciiTheme="majorHAnsi" w:hAnsiTheme="majorHAnsi" w:cstheme="majorHAnsi"/>
          <w:color w:val="000000" w:themeColor="text1"/>
          <w:sz w:val="24"/>
          <w:szCs w:val="24"/>
        </w:rPr>
        <w:t>Tuleb sisse tuua põhimõte „elu on seiklus vaatamata vanusele“.</w:t>
      </w:r>
    </w:p>
    <w:p w:rsidR="0067644E" w:rsidRPr="0067644E" w:rsidRDefault="0067644E" w:rsidP="0067644E">
      <w:pPr>
        <w:pStyle w:val="Loendilik"/>
        <w:spacing w:after="200" w:line="276" w:lineRule="auto"/>
        <w:ind w:left="144"/>
        <w:rPr>
          <w:rFonts w:asciiTheme="majorHAnsi" w:hAnsiTheme="majorHAnsi" w:cstheme="majorHAnsi"/>
          <w:color w:val="000000" w:themeColor="text1"/>
          <w:sz w:val="24"/>
          <w:szCs w:val="24"/>
        </w:rPr>
      </w:pPr>
    </w:p>
    <w:p w:rsidR="0067644E" w:rsidRPr="0067644E" w:rsidRDefault="0067644E" w:rsidP="0067644E">
      <w:pPr>
        <w:pStyle w:val="Loendilik"/>
        <w:spacing w:after="200" w:line="276" w:lineRule="auto"/>
        <w:ind w:left="144"/>
        <w:rPr>
          <w:rFonts w:asciiTheme="majorHAnsi" w:hAnsiTheme="majorHAnsi" w:cstheme="majorHAnsi"/>
          <w:color w:val="000000" w:themeColor="text1"/>
          <w:sz w:val="24"/>
          <w:szCs w:val="24"/>
        </w:rPr>
      </w:pPr>
      <w:r w:rsidRPr="0067644E">
        <w:rPr>
          <w:rFonts w:asciiTheme="majorHAnsi" w:hAnsiTheme="majorHAnsi" w:cstheme="majorHAnsi"/>
          <w:color w:val="000000" w:themeColor="text1"/>
          <w:sz w:val="24"/>
          <w:szCs w:val="24"/>
        </w:rPr>
        <w:t>Õppetegevuste sihtgruppi tuleks käsitleda taasalustajatena, mitte järgijatena.</w:t>
      </w:r>
    </w:p>
    <w:p w:rsidR="0067644E" w:rsidRPr="0067644E" w:rsidRDefault="0067644E" w:rsidP="0067644E">
      <w:pPr>
        <w:pStyle w:val="Loendilik"/>
        <w:spacing w:after="200" w:line="276" w:lineRule="auto"/>
        <w:ind w:left="144"/>
        <w:rPr>
          <w:rFonts w:asciiTheme="majorHAnsi" w:hAnsiTheme="majorHAnsi" w:cstheme="majorHAnsi"/>
          <w:color w:val="000000" w:themeColor="text1"/>
          <w:sz w:val="24"/>
          <w:szCs w:val="24"/>
        </w:rPr>
      </w:pPr>
    </w:p>
    <w:p w:rsidR="00502552" w:rsidRPr="003523F0" w:rsidRDefault="0067644E" w:rsidP="0067644E">
      <w:pPr>
        <w:pStyle w:val="Loendilik"/>
        <w:spacing w:after="200" w:line="276" w:lineRule="auto"/>
        <w:ind w:left="144"/>
        <w:rPr>
          <w:rFonts w:asciiTheme="majorHAnsi" w:hAnsiTheme="majorHAnsi" w:cstheme="majorHAnsi"/>
          <w:color w:val="000000" w:themeColor="text1"/>
          <w:sz w:val="24"/>
          <w:szCs w:val="24"/>
        </w:rPr>
      </w:pPr>
      <w:r w:rsidRPr="0067644E">
        <w:rPr>
          <w:rFonts w:asciiTheme="majorHAnsi" w:hAnsiTheme="majorHAnsi" w:cstheme="majorHAnsi"/>
          <w:color w:val="000000" w:themeColor="text1"/>
          <w:sz w:val="24"/>
          <w:szCs w:val="24"/>
        </w:rPr>
        <w:t>Kõik tegevused peavad olema suunatud paaridele mitte üksikisikutele (partnerid, sõ</w:t>
      </w:r>
      <w:r>
        <w:rPr>
          <w:rFonts w:asciiTheme="majorHAnsi" w:hAnsiTheme="majorHAnsi" w:cstheme="majorHAnsi"/>
          <w:color w:val="000000" w:themeColor="text1"/>
          <w:sz w:val="24"/>
          <w:szCs w:val="24"/>
        </w:rPr>
        <w:t>brad</w:t>
      </w:r>
      <w:r w:rsidRPr="0067644E">
        <w:rPr>
          <w:rFonts w:asciiTheme="majorHAnsi" w:hAnsiTheme="majorHAnsi" w:cstheme="majorHAnsi"/>
          <w:color w:val="000000" w:themeColor="text1"/>
          <w:sz w:val="24"/>
          <w:szCs w:val="24"/>
        </w:rPr>
        <w:t>, pereliikmete paarid).</w:t>
      </w:r>
    </w:p>
    <w:p w:rsidR="006914C4" w:rsidRPr="003523F0" w:rsidRDefault="006914C4" w:rsidP="006914C4">
      <w:pPr>
        <w:ind w:left="144"/>
        <w:rPr>
          <w:rFonts w:asciiTheme="majorHAnsi" w:hAnsiTheme="majorHAnsi" w:cstheme="majorHAnsi"/>
          <w:color w:val="000000" w:themeColor="text1"/>
          <w:sz w:val="24"/>
          <w:szCs w:val="24"/>
        </w:rPr>
      </w:pPr>
    </w:p>
    <w:sectPr w:rsidR="006914C4" w:rsidRPr="003523F0" w:rsidSect="004F745D">
      <w:footerReference w:type="default" r:id="rId10"/>
      <w:headerReference w:type="first" r:id="rId11"/>
      <w:pgSz w:w="11907" w:h="16839" w:code="9"/>
      <w:pgMar w:top="1418" w:right="1077" w:bottom="1077" w:left="1077" w:header="862"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443" w:rsidRDefault="00102443">
      <w:pPr>
        <w:spacing w:before="0" w:after="0"/>
      </w:pPr>
      <w:r>
        <w:separator/>
      </w:r>
    </w:p>
  </w:endnote>
  <w:endnote w:type="continuationSeparator" w:id="0">
    <w:p w:rsidR="00102443" w:rsidRDefault="001024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1BD" w:rsidRDefault="00DC1270">
    <w:pPr>
      <w:pStyle w:val="stopka"/>
    </w:pPr>
    <w:r>
      <w:t xml:space="preserve">Strona </w:t>
    </w:r>
    <w:r w:rsidR="00751FFD">
      <w:fldChar w:fldCharType="begin"/>
    </w:r>
    <w:r>
      <w:instrText>page</w:instrText>
    </w:r>
    <w:r w:rsidR="00751FFD">
      <w:fldChar w:fldCharType="separate"/>
    </w:r>
    <w:r w:rsidR="003D2053">
      <w:rPr>
        <w:noProof/>
      </w:rPr>
      <w:t>5</w:t>
    </w:r>
    <w:r w:rsidR="00751F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443" w:rsidRDefault="00102443">
      <w:pPr>
        <w:spacing w:before="0" w:after="0"/>
      </w:pPr>
      <w:r>
        <w:separator/>
      </w:r>
    </w:p>
  </w:footnote>
  <w:footnote w:type="continuationSeparator" w:id="0">
    <w:p w:rsidR="00102443" w:rsidRDefault="00102443">
      <w:pPr>
        <w:spacing w:before="0" w:after="0"/>
      </w:pPr>
      <w:r>
        <w:continuationSeparator/>
      </w:r>
    </w:p>
  </w:footnote>
  <w:footnote w:id="1">
    <w:p w:rsidR="00927154" w:rsidRDefault="00927154" w:rsidP="00927154">
      <w:pPr>
        <w:pStyle w:val="Allmrkusetekst"/>
        <w:rPr>
          <w:rFonts w:ascii="Arial" w:hAnsi="Arial" w:cs="Arial"/>
        </w:rPr>
      </w:pPr>
      <w:r>
        <w:rPr>
          <w:rStyle w:val="Allmrkuseviide"/>
        </w:rPr>
        <w:footnoteRef/>
      </w:r>
      <w:r>
        <w:t xml:space="preserve"> </w:t>
      </w:r>
      <w:r>
        <w:rPr>
          <w:rFonts w:ascii="Arial" w:hAnsi="Arial" w:cs="Arial"/>
          <w:color w:val="000000" w:themeColor="text1"/>
        </w:rPr>
        <w:t>Vanemaealiste ja eakate toimetuleku uuring 2015. TNS EMOR, PRAXIS.lk.53-58</w:t>
      </w:r>
    </w:p>
  </w:footnote>
  <w:footnote w:id="2">
    <w:p w:rsidR="00927154" w:rsidRDefault="00927154" w:rsidP="00927154">
      <w:pPr>
        <w:pStyle w:val="Allmrkusetekst"/>
        <w:rPr>
          <w:rFonts w:asciiTheme="minorHAnsi" w:hAnsiTheme="minorHAnsi" w:cstheme="minorBidi"/>
        </w:rPr>
      </w:pPr>
      <w:r>
        <w:rPr>
          <w:rStyle w:val="Allmrkuseviide"/>
        </w:rPr>
        <w:footnoteRef/>
      </w:r>
      <w:r>
        <w:t xml:space="preserve"> </w:t>
      </w:r>
      <w:r>
        <w:rPr>
          <w:rFonts w:ascii="Arial" w:hAnsi="Arial" w:cs="Arial"/>
          <w:color w:val="000000" w:themeColor="text1"/>
        </w:rPr>
        <w:t>Ülevaate koostamisel on kasutatud järgmist allikat: Eesti Statistika Kvartalikiri,3/2017. Statistikaamet.Tallinn.2017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984"/>
      <w:gridCol w:w="678"/>
      <w:gridCol w:w="3910"/>
      <w:gridCol w:w="397"/>
    </w:tblGrid>
    <w:tr w:rsidR="00FB6864" w:rsidTr="00FB6864">
      <w:trPr>
        <w:gridAfter w:val="1"/>
        <w:wAfter w:w="199" w:type="pct"/>
      </w:trPr>
      <w:tc>
        <w:tcPr>
          <w:tcW w:w="4801" w:type="pct"/>
          <w:gridSpan w:val="3"/>
          <w:vAlign w:val="bottom"/>
        </w:tcPr>
        <w:p w:rsidR="00FB6864" w:rsidRDefault="00FB6864" w:rsidP="00FB6864">
          <w:pPr>
            <w:jc w:val="center"/>
            <w:rPr>
              <w:noProof/>
              <w:lang w:val="sl-SI" w:eastAsia="sl-SI"/>
            </w:rPr>
          </w:pPr>
          <w:r w:rsidRPr="00F83AB7">
            <w:rPr>
              <w:b/>
              <w:i/>
              <w:color w:val="0070C0"/>
              <w:sz w:val="28"/>
              <w:szCs w:val="28"/>
            </w:rPr>
            <w:t>Old Guys Say Yes to Community</w:t>
          </w:r>
        </w:p>
      </w:tc>
    </w:tr>
    <w:tr w:rsidR="00FB6864" w:rsidRPr="00F83AB7" w:rsidTr="00FB6864">
      <w:trPr>
        <w:gridAfter w:val="1"/>
        <w:wAfter w:w="199" w:type="pct"/>
      </w:trPr>
      <w:tc>
        <w:tcPr>
          <w:tcW w:w="2840" w:type="pct"/>
          <w:gridSpan w:val="2"/>
          <w:vAlign w:val="bottom"/>
        </w:tcPr>
        <w:p w:rsidR="00FB6864" w:rsidRDefault="00FB6864" w:rsidP="00FB6864">
          <w:pPr>
            <w:jc w:val="both"/>
          </w:pPr>
          <w:r>
            <w:rPr>
              <w:noProof/>
              <w:lang w:val="sl-SI" w:eastAsia="sl-SI"/>
            </w:rPr>
            <w:drawing>
              <wp:inline distT="0" distB="0" distL="0" distR="0" wp14:anchorId="06B0F8D0" wp14:editId="4E460AAB">
                <wp:extent cx="3027707" cy="904381"/>
                <wp:effectExtent l="0" t="0" r="127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707" cy="904381"/>
                        </a:xfrm>
                        <a:prstGeom prst="rect">
                          <a:avLst/>
                        </a:prstGeom>
                        <a:noFill/>
                        <a:ln>
                          <a:noFill/>
                        </a:ln>
                        <a:extLst/>
                      </pic:spPr>
                    </pic:pic>
                  </a:graphicData>
                </a:graphic>
              </wp:inline>
            </w:drawing>
          </w:r>
        </w:p>
        <w:p w:rsidR="00FB6864" w:rsidRDefault="00FB6864" w:rsidP="00FB6864">
          <w:pPr>
            <w:jc w:val="both"/>
            <w:rPr>
              <w:color w:val="0070C0"/>
              <w:sz w:val="14"/>
              <w:szCs w:val="14"/>
            </w:rPr>
          </w:pPr>
        </w:p>
        <w:p w:rsidR="00FB6864" w:rsidRPr="00782702" w:rsidRDefault="00FB6864" w:rsidP="00FB6864">
          <w:pPr>
            <w:rPr>
              <w:color w:val="0070C0"/>
              <w:sz w:val="16"/>
              <w:szCs w:val="16"/>
            </w:rPr>
          </w:pPr>
          <w:r w:rsidRPr="0078270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c>
      <w:tc>
        <w:tcPr>
          <w:tcW w:w="1961" w:type="pct"/>
          <w:vAlign w:val="bottom"/>
        </w:tcPr>
        <w:p w:rsidR="00FB6864" w:rsidRPr="00F83AB7" w:rsidRDefault="00102443" w:rsidP="00FB6864">
          <w:pPr>
            <w:pStyle w:val="nagwek"/>
            <w:rPr>
              <w:b/>
              <w:noProof/>
              <w:lang w:val="sl-SI" w:eastAsia="sl-SI"/>
            </w:rPr>
          </w:pPr>
          <w:sdt>
            <w:sdtPr>
              <w:rPr>
                <w:b/>
                <w:noProof/>
                <w:lang w:val="sl-SI" w:eastAsia="sl-SI"/>
              </w:rPr>
              <w:alias w:val="Kliknij ikonę, aby zastąpić obraz"/>
              <w:tag w:val="Kliknij ikonę, aby zastąpić obraz"/>
              <w:id w:val="722794927"/>
              <w:picture/>
            </w:sdtPr>
            <w:sdtEndPr/>
            <w:sdtContent>
              <w:r w:rsidR="00FB6864">
                <w:rPr>
                  <w:b/>
                  <w:noProof/>
                  <w:lang w:val="sl-SI" w:eastAsia="sl-SI"/>
                </w:rPr>
                <w:drawing>
                  <wp:inline distT="0" distB="0" distL="0" distR="0">
                    <wp:extent cx="1751135" cy="476885"/>
                    <wp:effectExtent l="0" t="0" r="0" b="0"/>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789146" cy="487236"/>
                            </a:xfrm>
                            <a:prstGeom prst="rect">
                              <a:avLst/>
                            </a:prstGeom>
                            <a:noFill/>
                            <a:ln>
                              <a:noFill/>
                            </a:ln>
                          </pic:spPr>
                        </pic:pic>
                      </a:graphicData>
                    </a:graphic>
                  </wp:inline>
                </w:drawing>
              </w:r>
            </w:sdtContent>
          </w:sdt>
        </w:p>
        <w:p w:rsidR="00FB6864" w:rsidRPr="00F83AB7" w:rsidRDefault="00FB6864" w:rsidP="00FB6864">
          <w:pPr>
            <w:pStyle w:val="nagwek"/>
            <w:rPr>
              <w:b/>
              <w:noProof/>
              <w:lang w:val="sl-SI" w:eastAsia="sl-SI"/>
            </w:rPr>
          </w:pPr>
        </w:p>
      </w:tc>
    </w:tr>
    <w:tr w:rsidR="007001BD">
      <w:tc>
        <w:tcPr>
          <w:tcW w:w="2500" w:type="pct"/>
          <w:vAlign w:val="bottom"/>
        </w:tcPr>
        <w:p w:rsidR="007001BD" w:rsidRDefault="007001BD" w:rsidP="004F745D"/>
      </w:tc>
      <w:tc>
        <w:tcPr>
          <w:tcW w:w="2500" w:type="pct"/>
          <w:gridSpan w:val="3"/>
          <w:vAlign w:val="bottom"/>
        </w:tcPr>
        <w:p w:rsidR="007001BD" w:rsidRDefault="007001BD">
          <w:pPr>
            <w:pStyle w:val="nagwek"/>
          </w:pPr>
        </w:p>
      </w:tc>
    </w:tr>
  </w:tbl>
  <w:p w:rsidR="007001BD" w:rsidRDefault="007001BD" w:rsidP="00FB68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A8A"/>
    <w:multiLevelType w:val="hybridMultilevel"/>
    <w:tmpl w:val="C9BE3140"/>
    <w:lvl w:ilvl="0" w:tplc="7086295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0AFD"/>
    <w:multiLevelType w:val="hybridMultilevel"/>
    <w:tmpl w:val="858CE8DC"/>
    <w:lvl w:ilvl="0" w:tplc="4EEE8B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25762"/>
    <w:multiLevelType w:val="hybridMultilevel"/>
    <w:tmpl w:val="78B6581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56E7081"/>
    <w:multiLevelType w:val="hybridMultilevel"/>
    <w:tmpl w:val="7FA2E384"/>
    <w:lvl w:ilvl="0" w:tplc="531E0A2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4" w15:restartNumberingAfterBreak="0">
    <w:nsid w:val="4E7768AE"/>
    <w:multiLevelType w:val="multilevel"/>
    <w:tmpl w:val="38AC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5519"/>
    <w:rsid w:val="00062C2D"/>
    <w:rsid w:val="00094F08"/>
    <w:rsid w:val="000F4164"/>
    <w:rsid w:val="00102443"/>
    <w:rsid w:val="00142765"/>
    <w:rsid w:val="001C4870"/>
    <w:rsid w:val="001D21A4"/>
    <w:rsid w:val="00225F10"/>
    <w:rsid w:val="002360EB"/>
    <w:rsid w:val="002C689C"/>
    <w:rsid w:val="002D2294"/>
    <w:rsid w:val="003065B7"/>
    <w:rsid w:val="003128C7"/>
    <w:rsid w:val="003350FD"/>
    <w:rsid w:val="003523F0"/>
    <w:rsid w:val="00381C97"/>
    <w:rsid w:val="00386717"/>
    <w:rsid w:val="003B3C66"/>
    <w:rsid w:val="003C78D6"/>
    <w:rsid w:val="003D2053"/>
    <w:rsid w:val="003F3681"/>
    <w:rsid w:val="003F3FB7"/>
    <w:rsid w:val="0048672A"/>
    <w:rsid w:val="004E3E93"/>
    <w:rsid w:val="004E5E87"/>
    <w:rsid w:val="004F745D"/>
    <w:rsid w:val="00502552"/>
    <w:rsid w:val="00534CF8"/>
    <w:rsid w:val="005715A2"/>
    <w:rsid w:val="00581128"/>
    <w:rsid w:val="005A76D7"/>
    <w:rsid w:val="005C6945"/>
    <w:rsid w:val="0067644E"/>
    <w:rsid w:val="006914C4"/>
    <w:rsid w:val="006D5706"/>
    <w:rsid w:val="006E2026"/>
    <w:rsid w:val="007001BD"/>
    <w:rsid w:val="00725EB1"/>
    <w:rsid w:val="0073223E"/>
    <w:rsid w:val="0074796E"/>
    <w:rsid w:val="00751FFD"/>
    <w:rsid w:val="007711D4"/>
    <w:rsid w:val="007776CC"/>
    <w:rsid w:val="00786713"/>
    <w:rsid w:val="007D3EF3"/>
    <w:rsid w:val="00823E13"/>
    <w:rsid w:val="008C061B"/>
    <w:rsid w:val="00904586"/>
    <w:rsid w:val="00927154"/>
    <w:rsid w:val="00972887"/>
    <w:rsid w:val="009B6B00"/>
    <w:rsid w:val="009C3E8C"/>
    <w:rsid w:val="00A66C86"/>
    <w:rsid w:val="00A83EC1"/>
    <w:rsid w:val="00AA021A"/>
    <w:rsid w:val="00AD6C58"/>
    <w:rsid w:val="00B076F9"/>
    <w:rsid w:val="00B1270B"/>
    <w:rsid w:val="00B302EC"/>
    <w:rsid w:val="00B373C9"/>
    <w:rsid w:val="00B4305C"/>
    <w:rsid w:val="00B62C51"/>
    <w:rsid w:val="00BC46CB"/>
    <w:rsid w:val="00BC5519"/>
    <w:rsid w:val="00BF1339"/>
    <w:rsid w:val="00BF63EE"/>
    <w:rsid w:val="00C279A3"/>
    <w:rsid w:val="00C44F97"/>
    <w:rsid w:val="00C844E7"/>
    <w:rsid w:val="00CC35E2"/>
    <w:rsid w:val="00CE1EC4"/>
    <w:rsid w:val="00D8431B"/>
    <w:rsid w:val="00D843B8"/>
    <w:rsid w:val="00D92DBF"/>
    <w:rsid w:val="00DC1270"/>
    <w:rsid w:val="00E57655"/>
    <w:rsid w:val="00ED146C"/>
    <w:rsid w:val="00F05E33"/>
    <w:rsid w:val="00FB1147"/>
    <w:rsid w:val="00FB52B3"/>
    <w:rsid w:val="00FB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9FA38"/>
  <w15:docId w15:val="{935FF19C-919C-43A8-BE18-8716CE04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23E13"/>
    <w:rPr>
      <w:kern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agwek1">
    <w:name w:val="nagłówek 1"/>
    <w:basedOn w:val="Normaallaad"/>
    <w:next w:val="Normaallaad"/>
    <w:link w:val="Nagwek1znak"/>
    <w:uiPriority w:val="9"/>
    <w:qFormat/>
    <w:rsid w:val="00823E13"/>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allaad"/>
    <w:link w:val="Nagwekznak"/>
    <w:uiPriority w:val="99"/>
    <w:unhideWhenUsed/>
    <w:rsid w:val="00823E13"/>
    <w:pPr>
      <w:tabs>
        <w:tab w:val="center" w:pos="4680"/>
        <w:tab w:val="right" w:pos="9360"/>
      </w:tabs>
      <w:spacing w:before="0" w:after="0"/>
      <w:jc w:val="right"/>
    </w:pPr>
  </w:style>
  <w:style w:type="character" w:customStyle="1" w:styleId="Nagwekznak">
    <w:name w:val="Nagłówek (znak)"/>
    <w:basedOn w:val="Liguvaikefont"/>
    <w:link w:val="nagwek"/>
    <w:uiPriority w:val="99"/>
    <w:rsid w:val="00823E13"/>
    <w:rPr>
      <w:kern w:val="20"/>
    </w:rPr>
  </w:style>
  <w:style w:type="paragraph" w:customStyle="1" w:styleId="stopka">
    <w:name w:val="stopka"/>
    <w:basedOn w:val="Normaallaad"/>
    <w:link w:val="Stopkaznak"/>
    <w:uiPriority w:val="99"/>
    <w:unhideWhenUsed/>
    <w:rsid w:val="00823E13"/>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Liguvaikefont"/>
    <w:link w:val="stopka"/>
    <w:uiPriority w:val="99"/>
    <w:rsid w:val="00823E13"/>
    <w:rPr>
      <w:kern w:val="20"/>
    </w:rPr>
  </w:style>
  <w:style w:type="paragraph" w:styleId="Vahedeta">
    <w:name w:val="No Spacing"/>
    <w:link w:val="VahedetaMrk"/>
    <w:uiPriority w:val="1"/>
    <w:qFormat/>
    <w:rsid w:val="00823E13"/>
    <w:pPr>
      <w:spacing w:before="0" w:after="0"/>
    </w:pPr>
  </w:style>
  <w:style w:type="character" w:styleId="Tugev">
    <w:name w:val="Strong"/>
    <w:basedOn w:val="Liguvaikefont"/>
    <w:uiPriority w:val="22"/>
    <w:unhideWhenUsed/>
    <w:qFormat/>
    <w:rsid w:val="00823E13"/>
    <w:rPr>
      <w:b/>
      <w:bCs/>
    </w:rPr>
  </w:style>
  <w:style w:type="character" w:customStyle="1" w:styleId="VahedetaMrk">
    <w:name w:val="Vahedeta Märk"/>
    <w:basedOn w:val="Liguvaikefont"/>
    <w:link w:val="Vahedeta"/>
    <w:uiPriority w:val="1"/>
    <w:rsid w:val="00823E13"/>
  </w:style>
  <w:style w:type="table" w:customStyle="1" w:styleId="TabelaSiatka">
    <w:name w:val="Tabela — Siatka"/>
    <w:basedOn w:val="Normaaltabel"/>
    <w:uiPriority w:val="59"/>
    <w:rsid w:val="00823E1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kiri">
    <w:name w:val="Title"/>
    <w:basedOn w:val="Normaallaad"/>
    <w:next w:val="Normaallaad"/>
    <w:link w:val="PealkiriMrk"/>
    <w:uiPriority w:val="10"/>
    <w:qFormat/>
    <w:rsid w:val="00823E13"/>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PealkiriMrk">
    <w:name w:val="Pealkiri Märk"/>
    <w:basedOn w:val="Liguvaikefont"/>
    <w:link w:val="Pealkiri"/>
    <w:uiPriority w:val="10"/>
    <w:rsid w:val="00823E13"/>
    <w:rPr>
      <w:rFonts w:asciiTheme="majorHAnsi" w:eastAsiaTheme="majorEastAsia" w:hAnsiTheme="majorHAnsi" w:cstheme="majorBidi"/>
      <w:caps/>
      <w:color w:val="7E97AD" w:themeColor="accent1"/>
      <w:kern w:val="28"/>
      <w:sz w:val="48"/>
      <w:szCs w:val="48"/>
    </w:rPr>
  </w:style>
  <w:style w:type="character" w:styleId="Kohatitetekst">
    <w:name w:val="Placeholder Text"/>
    <w:basedOn w:val="Liguvaikefont"/>
    <w:uiPriority w:val="99"/>
    <w:semiHidden/>
    <w:rsid w:val="00823E13"/>
    <w:rPr>
      <w:color w:val="808080"/>
    </w:rPr>
  </w:style>
  <w:style w:type="paragraph" w:customStyle="1" w:styleId="Zamknicie">
    <w:name w:val="Zamknięcie"/>
    <w:basedOn w:val="Normaallaad"/>
    <w:link w:val="Zamknicieznak"/>
    <w:uiPriority w:val="99"/>
    <w:unhideWhenUsed/>
    <w:rsid w:val="00823E13"/>
    <w:pPr>
      <w:spacing w:before="600" w:after="80"/>
    </w:pPr>
  </w:style>
  <w:style w:type="character" w:customStyle="1" w:styleId="Zamknicieznak">
    <w:name w:val="Zamknięcie (znak)"/>
    <w:basedOn w:val="Liguvaikefont"/>
    <w:link w:val="Zamknicie"/>
    <w:uiPriority w:val="99"/>
    <w:rsid w:val="00823E13"/>
    <w:rPr>
      <w:kern w:val="20"/>
    </w:rPr>
  </w:style>
  <w:style w:type="table" w:customStyle="1" w:styleId="Tabelaraportuostanie">
    <w:name w:val="Tabela raportu o stanie"/>
    <w:basedOn w:val="Normaaltabel"/>
    <w:uiPriority w:val="99"/>
    <w:rsid w:val="00823E13"/>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Liguvaikefont"/>
    <w:link w:val="nagwek1"/>
    <w:uiPriority w:val="9"/>
    <w:rsid w:val="00823E13"/>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Pis">
    <w:name w:val="header"/>
    <w:basedOn w:val="Normaallaad"/>
    <w:link w:val="PisMrk"/>
    <w:uiPriority w:val="99"/>
    <w:unhideWhenUsed/>
    <w:rsid w:val="00C844E7"/>
    <w:pPr>
      <w:tabs>
        <w:tab w:val="center" w:pos="4536"/>
        <w:tab w:val="right" w:pos="9072"/>
      </w:tabs>
      <w:spacing w:before="0" w:after="0"/>
    </w:pPr>
  </w:style>
  <w:style w:type="character" w:customStyle="1" w:styleId="PisMrk">
    <w:name w:val="Päis Märk"/>
    <w:basedOn w:val="Liguvaikefont"/>
    <w:link w:val="Pis"/>
    <w:uiPriority w:val="99"/>
    <w:rsid w:val="00C844E7"/>
    <w:rPr>
      <w:kern w:val="20"/>
    </w:rPr>
  </w:style>
  <w:style w:type="paragraph" w:styleId="Jalus">
    <w:name w:val="footer"/>
    <w:basedOn w:val="Normaallaad"/>
    <w:link w:val="JalusMrk"/>
    <w:uiPriority w:val="99"/>
    <w:unhideWhenUsed/>
    <w:rsid w:val="00C844E7"/>
    <w:pPr>
      <w:tabs>
        <w:tab w:val="center" w:pos="4536"/>
        <w:tab w:val="right" w:pos="9072"/>
      </w:tabs>
      <w:spacing w:before="0" w:after="0"/>
    </w:pPr>
  </w:style>
  <w:style w:type="character" w:customStyle="1" w:styleId="JalusMrk">
    <w:name w:val="Jalus Märk"/>
    <w:basedOn w:val="Liguvaikefont"/>
    <w:link w:val="Jalus"/>
    <w:uiPriority w:val="99"/>
    <w:rsid w:val="00C844E7"/>
    <w:rPr>
      <w:kern w:val="20"/>
    </w:rPr>
  </w:style>
  <w:style w:type="character" w:styleId="Kommentaariviide">
    <w:name w:val="annotation reference"/>
    <w:basedOn w:val="Liguvaikefont"/>
    <w:uiPriority w:val="99"/>
    <w:semiHidden/>
    <w:unhideWhenUsed/>
    <w:rsid w:val="000F4164"/>
    <w:rPr>
      <w:sz w:val="16"/>
      <w:szCs w:val="16"/>
    </w:rPr>
  </w:style>
  <w:style w:type="paragraph" w:styleId="Kommentaaritekst">
    <w:name w:val="annotation text"/>
    <w:basedOn w:val="Normaallaad"/>
    <w:link w:val="KommentaaritekstMrk"/>
    <w:uiPriority w:val="99"/>
    <w:semiHidden/>
    <w:unhideWhenUsed/>
    <w:rsid w:val="000F4164"/>
  </w:style>
  <w:style w:type="character" w:customStyle="1" w:styleId="KommentaaritekstMrk">
    <w:name w:val="Kommentaari tekst Märk"/>
    <w:basedOn w:val="Liguvaikefont"/>
    <w:link w:val="Kommentaaritekst"/>
    <w:uiPriority w:val="99"/>
    <w:semiHidden/>
    <w:rsid w:val="000F4164"/>
    <w:rPr>
      <w:kern w:val="20"/>
    </w:rPr>
  </w:style>
  <w:style w:type="paragraph" w:styleId="Kommentaariteema">
    <w:name w:val="annotation subject"/>
    <w:basedOn w:val="Kommentaaritekst"/>
    <w:next w:val="Kommentaaritekst"/>
    <w:link w:val="KommentaariteemaMrk"/>
    <w:uiPriority w:val="99"/>
    <w:semiHidden/>
    <w:unhideWhenUsed/>
    <w:rsid w:val="000F4164"/>
    <w:rPr>
      <w:b/>
      <w:bCs/>
    </w:rPr>
  </w:style>
  <w:style w:type="character" w:customStyle="1" w:styleId="KommentaariteemaMrk">
    <w:name w:val="Kommentaari teema Märk"/>
    <w:basedOn w:val="KommentaaritekstMrk"/>
    <w:link w:val="Kommentaariteema"/>
    <w:uiPriority w:val="99"/>
    <w:semiHidden/>
    <w:rsid w:val="000F4164"/>
    <w:rPr>
      <w:b/>
      <w:bCs/>
      <w:kern w:val="20"/>
    </w:rPr>
  </w:style>
  <w:style w:type="paragraph" w:styleId="Jutumullitekst">
    <w:name w:val="Balloon Text"/>
    <w:basedOn w:val="Normaallaad"/>
    <w:link w:val="JutumullitekstMrk"/>
    <w:uiPriority w:val="99"/>
    <w:semiHidden/>
    <w:unhideWhenUsed/>
    <w:rsid w:val="000F4164"/>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F4164"/>
    <w:rPr>
      <w:rFonts w:ascii="Segoe UI" w:hAnsi="Segoe UI" w:cs="Segoe UI"/>
      <w:kern w:val="20"/>
      <w:sz w:val="18"/>
      <w:szCs w:val="18"/>
    </w:rPr>
  </w:style>
  <w:style w:type="paragraph" w:styleId="Loendilik">
    <w:name w:val="List Paragraph"/>
    <w:basedOn w:val="Normaallaad"/>
    <w:uiPriority w:val="34"/>
    <w:qFormat/>
    <w:rsid w:val="00534CF8"/>
    <w:pPr>
      <w:ind w:left="720"/>
      <w:contextualSpacing/>
    </w:pPr>
  </w:style>
  <w:style w:type="paragraph" w:styleId="Allmrkusetekst">
    <w:name w:val="footnote text"/>
    <w:basedOn w:val="Normaallaad"/>
    <w:link w:val="AllmrkusetekstMrk"/>
    <w:uiPriority w:val="99"/>
    <w:semiHidden/>
    <w:rsid w:val="00AA021A"/>
    <w:pPr>
      <w:spacing w:before="0" w:after="0"/>
    </w:pPr>
    <w:rPr>
      <w:rFonts w:ascii="Calibri" w:eastAsia="Times New Roman" w:hAnsi="Calibri" w:cs="Times New Roman"/>
      <w:color w:val="auto"/>
      <w:kern w:val="0"/>
      <w:lang w:val="et-EE" w:eastAsia="en-US"/>
    </w:rPr>
  </w:style>
  <w:style w:type="character" w:customStyle="1" w:styleId="AllmrkusetekstMrk">
    <w:name w:val="Allmärkuse tekst Märk"/>
    <w:basedOn w:val="Liguvaikefont"/>
    <w:link w:val="Allmrkusetekst"/>
    <w:uiPriority w:val="99"/>
    <w:semiHidden/>
    <w:rsid w:val="00AA021A"/>
    <w:rPr>
      <w:rFonts w:ascii="Calibri" w:eastAsia="Times New Roman" w:hAnsi="Calibri" w:cs="Times New Roman"/>
      <w:color w:val="auto"/>
      <w:lang w:val="et-EE" w:eastAsia="en-US"/>
    </w:rPr>
  </w:style>
  <w:style w:type="character" w:styleId="Allmrkuseviide">
    <w:name w:val="footnote reference"/>
    <w:basedOn w:val="Liguvaikefont"/>
    <w:uiPriority w:val="99"/>
    <w:semiHidden/>
    <w:rsid w:val="00AA021A"/>
    <w:rPr>
      <w:rFonts w:cs="Times New Roman"/>
      <w:vertAlign w:val="superscript"/>
    </w:rPr>
  </w:style>
  <w:style w:type="character" w:customStyle="1" w:styleId="st1">
    <w:name w:val="st1"/>
    <w:basedOn w:val="Liguvaikefont"/>
    <w:rsid w:val="00AA021A"/>
    <w:rPr>
      <w:rFonts w:cs="Times New Roman"/>
    </w:rPr>
  </w:style>
  <w:style w:type="character" w:styleId="Hperlink">
    <w:name w:val="Hyperlink"/>
    <w:basedOn w:val="Liguvaikefont"/>
    <w:uiPriority w:val="99"/>
    <w:semiHidden/>
    <w:unhideWhenUsed/>
    <w:rsid w:val="00927154"/>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lia\AppData\Roaming\Microsoft\Templates\Raport%20o%20stanie%20projektu.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6E49C713-55EB-4DDA-80D0-35FB3BB0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projektu.dotx</Template>
  <TotalTime>42</TotalTime>
  <Pages>7</Pages>
  <Words>2551</Words>
  <Characters>14547</Characters>
  <Application>Microsoft Office Word</Application>
  <DocSecurity>0</DocSecurity>
  <Lines>121</Lines>
  <Paragraphs>34</Paragraphs>
  <ScaleCrop>false</ScaleCrop>
  <HeadingPairs>
    <vt:vector size="8" baseType="variant">
      <vt:variant>
        <vt:lpstr>Pealkiri</vt:lpstr>
      </vt:variant>
      <vt:variant>
        <vt:i4>1</vt:i4>
      </vt:variant>
      <vt:variant>
        <vt:lpstr>Title</vt:lpstr>
      </vt:variant>
      <vt:variant>
        <vt:i4>1</vt:i4>
      </vt:variant>
      <vt:variant>
        <vt:lpstr>Headings</vt:lpstr>
      </vt:variant>
      <vt:variant>
        <vt:i4>5</vt:i4>
      </vt:variant>
      <vt:variant>
        <vt:lpstr>Tytuł</vt:lpstr>
      </vt:variant>
      <vt:variant>
        <vt:i4>1</vt:i4>
      </vt:variant>
    </vt:vector>
  </HeadingPairs>
  <TitlesOfParts>
    <vt:vector size="8" baseType="lpstr">
      <vt:lpstr/>
      <vt:lpstr/>
      <vt:lpstr>Part 1: General information 	 </vt:lpstr>
      <vt:lpstr>Part 2:	The Description  of regional  staTE  of  the  socio-cultural  and    eco</vt:lpstr>
      <vt:lpstr>Part 3:	The DESCRIPTION of THE community  in  the  BACKGROUND OF Local STRONG AN</vt:lpstr>
      <vt:lpstr>PART 3c:	the  lIST  OF  PROBLEMS (PRESENT  and/OR  PREDICTABLE)  ELICITED/EVALUA</vt:lpstr>
      <vt:lpstr>PART 4:	RECOMMENDATION   (Max. 1200 words)</vt: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dc:creator>
  <cp:lastModifiedBy>Tiina Tambaum</cp:lastModifiedBy>
  <cp:revision>5</cp:revision>
  <cp:lastPrinted>2018-07-09T11:23:00Z</cp:lastPrinted>
  <dcterms:created xsi:type="dcterms:W3CDTF">2019-05-08T05:46:00Z</dcterms:created>
  <dcterms:modified xsi:type="dcterms:W3CDTF">2019-05-08T06:38:00Z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